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E1" w:rsidRDefault="007F0AE1" w:rsidP="00E72D1B">
      <w:pPr>
        <w:jc w:val="both"/>
        <w:rPr>
          <w:rFonts w:ascii="Courier New" w:hAnsi="Courier New" w:cs="Courier New"/>
          <w:b/>
          <w:bCs/>
          <w:snapToGrid w:val="0"/>
          <w:lang w:val="es-MX"/>
        </w:rPr>
      </w:pPr>
      <w:bookmarkStart w:id="0" w:name="_GoBack"/>
      <w:bookmarkEnd w:id="0"/>
      <w:r>
        <w:rPr>
          <w:rFonts w:ascii="Courier New" w:hAnsi="Courier New" w:cs="Courier New"/>
          <w:b/>
          <w:bCs/>
          <w:snapToGrid w:val="0"/>
          <w:lang w:val="es-MX"/>
        </w:rPr>
        <w:t>FALLO 3</w:t>
      </w:r>
    </w:p>
    <w:p w:rsidR="007F0AE1" w:rsidRDefault="007F0AE1" w:rsidP="00E72D1B">
      <w:pPr>
        <w:jc w:val="both"/>
        <w:rPr>
          <w:rFonts w:ascii="Courier New" w:hAnsi="Courier New" w:cs="Courier New"/>
          <w:b/>
          <w:bCs/>
          <w:snapToGrid w:val="0"/>
          <w:lang w:val="es-MX"/>
        </w:rPr>
      </w:pPr>
      <w:r>
        <w:rPr>
          <w:rFonts w:ascii="Courier New" w:hAnsi="Courier New" w:cs="Courier New"/>
          <w:b/>
          <w:bCs/>
          <w:snapToGrid w:val="0"/>
          <w:lang w:val="es-MX"/>
        </w:rPr>
        <w:t>LABORAL</w:t>
      </w:r>
      <w:r>
        <w:rPr>
          <w:rFonts w:ascii="Courier New" w:hAnsi="Courier New" w:cs="Courier New"/>
          <w:b/>
          <w:bCs/>
          <w:snapToGrid w:val="0"/>
          <w:lang w:val="es-MX"/>
        </w:rPr>
        <w:br/>
      </w:r>
      <w:r>
        <w:rPr>
          <w:rFonts w:ascii="Courier New" w:hAnsi="Courier New" w:cs="Courier New"/>
          <w:b/>
          <w:bCs/>
          <w:snapToGrid w:val="0"/>
          <w:lang w:val="es-MX"/>
        </w:rPr>
        <w:br/>
      </w:r>
    </w:p>
    <w:p w:rsidR="007F0AE1" w:rsidRPr="00C74A6E" w:rsidRDefault="007F0AE1" w:rsidP="00E72D1B">
      <w:pPr>
        <w:jc w:val="both"/>
        <w:rPr>
          <w:rFonts w:ascii="Courier New" w:hAnsi="Courier New" w:cs="Courier New"/>
          <w:b/>
          <w:bCs/>
          <w:snapToGrid w:val="0"/>
          <w:lang w:val="es-MX"/>
        </w:rPr>
      </w:pPr>
      <w:r w:rsidRPr="00C74A6E">
        <w:rPr>
          <w:rFonts w:ascii="Courier New" w:hAnsi="Courier New" w:cs="Courier New"/>
          <w:b/>
          <w:bCs/>
          <w:snapToGrid w:val="0"/>
          <w:lang w:val="es-MX"/>
        </w:rPr>
        <w:t>CONTRATO DE TRABAJO 19) Prescripción y caducidad</w:t>
      </w:r>
    </w:p>
    <w:p w:rsidR="007F0AE1" w:rsidRPr="00E72D1B" w:rsidRDefault="007F0AE1" w:rsidP="00E72D1B">
      <w:pPr>
        <w:jc w:val="both"/>
        <w:rPr>
          <w:rFonts w:ascii="Courier New" w:hAnsi="Courier New" w:cs="Courier New"/>
          <w:snapToGrid w:val="0"/>
          <w:lang w:val="es-MX"/>
        </w:rPr>
      </w:pPr>
      <w:r>
        <w:rPr>
          <w:rFonts w:ascii="Courier New" w:hAnsi="Courier New" w:cs="Courier New"/>
          <w:snapToGrid w:val="0"/>
          <w:lang w:val="es-MX"/>
        </w:rPr>
        <w:t xml:space="preserve">Suspensión - Constitución en mora en los términos del art. 3986 del Código Civil – Demanda de conciliación ante el SECLO – Acumulación  </w:t>
      </w:r>
    </w:p>
    <w:p w:rsidR="007F0AE1" w:rsidRDefault="007F0AE1" w:rsidP="00E72D1B">
      <w:pPr>
        <w:jc w:val="both"/>
        <w:rPr>
          <w:rFonts w:ascii="Courier New" w:hAnsi="Courier New" w:cs="Courier New"/>
          <w:b/>
          <w:bCs/>
          <w:snapToGrid w:val="0"/>
          <w:lang w:val="es-MX"/>
        </w:rPr>
      </w:pPr>
    </w:p>
    <w:p w:rsidR="007F0AE1" w:rsidRDefault="007F0AE1" w:rsidP="00E72D1B">
      <w:pPr>
        <w:jc w:val="both"/>
        <w:rPr>
          <w:rFonts w:ascii="Courier New" w:hAnsi="Courier New" w:cs="Courier New"/>
          <w:b/>
          <w:bCs/>
          <w:snapToGrid w:val="0"/>
          <w:lang w:val="es-MX"/>
        </w:rPr>
      </w:pPr>
    </w:p>
    <w:p w:rsidR="007F0AE1" w:rsidRDefault="007F0AE1" w:rsidP="00E72D1B">
      <w:pPr>
        <w:jc w:val="both"/>
        <w:rPr>
          <w:rFonts w:ascii="Courier New" w:hAnsi="Courier New" w:cs="Courier New"/>
          <w:b/>
          <w:bCs/>
          <w:snapToGrid w:val="0"/>
          <w:lang w:val="es-MX"/>
        </w:rPr>
      </w:pPr>
    </w:p>
    <w:p w:rsidR="007F0AE1" w:rsidRPr="00C74A6E" w:rsidRDefault="007F0AE1" w:rsidP="00E72D1B">
      <w:pPr>
        <w:jc w:val="both"/>
        <w:rPr>
          <w:rFonts w:ascii="Courier New" w:hAnsi="Courier New" w:cs="Courier New"/>
          <w:b/>
          <w:bCs/>
          <w:snapToGrid w:val="0"/>
          <w:lang w:val="es-MX"/>
        </w:rPr>
      </w:pPr>
      <w:r w:rsidRPr="00C74A6E">
        <w:rPr>
          <w:rFonts w:ascii="Courier New" w:hAnsi="Courier New" w:cs="Courier New"/>
          <w:b/>
          <w:bCs/>
          <w:snapToGrid w:val="0"/>
          <w:lang w:val="es-MX"/>
        </w:rPr>
        <w:t>CONTRATO DE TRABAJO 19) Prescripción y caducidad</w:t>
      </w:r>
    </w:p>
    <w:p w:rsidR="007F0AE1" w:rsidRDefault="007F0AE1" w:rsidP="00E72D1B">
      <w:pPr>
        <w:jc w:val="both"/>
        <w:rPr>
          <w:rFonts w:ascii="Courier New" w:hAnsi="Courier New" w:cs="Courier New"/>
          <w:lang w:val="es-MX"/>
        </w:rPr>
      </w:pPr>
      <w:r>
        <w:rPr>
          <w:rFonts w:ascii="Courier New" w:hAnsi="Courier New" w:cs="Courier New"/>
          <w:lang w:val="es-MX"/>
        </w:rPr>
        <w:t>S</w:t>
      </w:r>
      <w:r w:rsidRPr="001F59B0">
        <w:rPr>
          <w:rFonts w:ascii="Courier New" w:hAnsi="Courier New" w:cs="Courier New"/>
          <w:lang w:val="es-MX"/>
        </w:rPr>
        <w:t>i bien debe sumarse a la suspensión generada por la constitución en mora en los término</w:t>
      </w:r>
      <w:r>
        <w:rPr>
          <w:rFonts w:ascii="Courier New" w:hAnsi="Courier New" w:cs="Courier New"/>
          <w:lang w:val="es-MX"/>
        </w:rPr>
        <w:t>s</w:t>
      </w:r>
      <w:r w:rsidRPr="001F59B0">
        <w:rPr>
          <w:rFonts w:ascii="Courier New" w:hAnsi="Courier New" w:cs="Courier New"/>
          <w:lang w:val="es-MX"/>
        </w:rPr>
        <w:t xml:space="preserve"> del art. 3986 del C</w:t>
      </w:r>
      <w:r>
        <w:rPr>
          <w:rFonts w:ascii="Courier New" w:hAnsi="Courier New" w:cs="Courier New"/>
          <w:lang w:val="es-MX"/>
        </w:rPr>
        <w:t xml:space="preserve">ódigo Civil </w:t>
      </w:r>
      <w:r w:rsidRPr="001F59B0">
        <w:rPr>
          <w:rFonts w:ascii="Courier New" w:hAnsi="Courier New" w:cs="Courier New"/>
          <w:lang w:val="es-MX"/>
        </w:rPr>
        <w:t>el lapso de seis meses por el que se suspende el plazo prescriptivo al presentarse la demanda de conciliación ante el SECLO</w:t>
      </w:r>
      <w:r>
        <w:rPr>
          <w:rFonts w:ascii="Courier New" w:hAnsi="Courier New" w:cs="Courier New"/>
          <w:lang w:val="es-MX"/>
        </w:rPr>
        <w:t xml:space="preserve">, </w:t>
      </w:r>
      <w:r w:rsidRPr="001F59B0">
        <w:rPr>
          <w:rFonts w:ascii="Courier New" w:hAnsi="Courier New" w:cs="Courier New"/>
          <w:lang w:val="es-MX"/>
        </w:rPr>
        <w:t>ello es así en la medida en que</w:t>
      </w:r>
      <w:r>
        <w:rPr>
          <w:rFonts w:ascii="Courier New" w:hAnsi="Courier New" w:cs="Courier New"/>
          <w:lang w:val="es-MX"/>
        </w:rPr>
        <w:t xml:space="preserve"> ambos plazos no se superpongan, caso en el que debe interpretarse la situación </w:t>
      </w:r>
      <w:r w:rsidRPr="001F59B0">
        <w:rPr>
          <w:rFonts w:ascii="Courier New" w:hAnsi="Courier New" w:cs="Courier New"/>
          <w:lang w:val="es-MX"/>
        </w:rPr>
        <w:t xml:space="preserve">en el sentido más favorable a la subsistencia de la acción y tomarse en consideración la causal que establezca el plazo mayor y no el </w:t>
      </w:r>
      <w:r>
        <w:rPr>
          <w:rFonts w:ascii="Courier New" w:hAnsi="Courier New" w:cs="Courier New"/>
          <w:lang w:val="es-MX"/>
        </w:rPr>
        <w:t>menor.</w:t>
      </w:r>
    </w:p>
    <w:p w:rsidR="007F0AE1" w:rsidRDefault="007F0AE1" w:rsidP="00E72D1B">
      <w:pPr>
        <w:jc w:val="both"/>
        <w:rPr>
          <w:rFonts w:ascii="Courier New" w:hAnsi="Courier New" w:cs="Courier New"/>
          <w:lang w:val="es-MX"/>
        </w:rPr>
      </w:pPr>
    </w:p>
    <w:p w:rsidR="007F0AE1" w:rsidRDefault="007F0AE1" w:rsidP="00E72D1B">
      <w:pPr>
        <w:jc w:val="both"/>
        <w:rPr>
          <w:rFonts w:ascii="Courier New" w:hAnsi="Courier New" w:cs="Courier New"/>
          <w:snapToGrid w:val="0"/>
          <w:lang w:val="es-MX"/>
        </w:rPr>
      </w:pPr>
    </w:p>
    <w:p w:rsidR="007F0AE1" w:rsidRPr="00C74A6E" w:rsidRDefault="007F0AE1" w:rsidP="00E72D1B">
      <w:pPr>
        <w:jc w:val="both"/>
        <w:rPr>
          <w:rFonts w:ascii="Courier New" w:hAnsi="Courier New" w:cs="Courier New"/>
          <w:b/>
          <w:bCs/>
          <w:snapToGrid w:val="0"/>
          <w:lang w:val="es-MX"/>
        </w:rPr>
      </w:pPr>
      <w:r w:rsidRPr="00C74A6E">
        <w:rPr>
          <w:rFonts w:ascii="Courier New" w:hAnsi="Courier New" w:cs="Courier New"/>
          <w:b/>
          <w:bCs/>
          <w:snapToGrid w:val="0"/>
          <w:lang w:val="es-MX"/>
        </w:rPr>
        <w:t>CONTRATO DE TRABAJO 19) Prescripción y caducidad</w:t>
      </w:r>
    </w:p>
    <w:p w:rsidR="007F0AE1" w:rsidRDefault="007F0AE1" w:rsidP="00E72D1B">
      <w:pPr>
        <w:widowControl w:val="0"/>
        <w:jc w:val="both"/>
        <w:rPr>
          <w:rFonts w:ascii="Courier New" w:hAnsi="Courier New" w:cs="Courier New"/>
          <w:snapToGrid w:val="0"/>
        </w:rPr>
      </w:pPr>
      <w:r>
        <w:rPr>
          <w:rFonts w:ascii="Courier New" w:hAnsi="Courier New" w:cs="Courier New"/>
          <w:snapToGrid w:val="0"/>
        </w:rPr>
        <w:t>Cuando frente al reclamo administrativo, por aplicación del art. 7 de la ley 24.635, se contempla un supuesto de suspensión del curso de la prescripción, mientras que por el art. 257 de la LCT uno de interrupción, debe acudirse a la solución por la opción de la norma más favorable.</w:t>
      </w:r>
    </w:p>
    <w:p w:rsidR="007F0AE1" w:rsidRDefault="007F0AE1" w:rsidP="00372C02">
      <w:pPr>
        <w:jc w:val="both"/>
        <w:rPr>
          <w:rFonts w:ascii="Courier New" w:hAnsi="Courier New" w:cs="Courier New"/>
          <w:snapToGrid w:val="0"/>
        </w:rPr>
      </w:pPr>
    </w:p>
    <w:p w:rsidR="007F0AE1" w:rsidRDefault="007F0AE1" w:rsidP="00372C02">
      <w:pPr>
        <w:jc w:val="both"/>
        <w:rPr>
          <w:rFonts w:ascii="Courier New" w:hAnsi="Courier New" w:cs="Courier New"/>
          <w:snapToGrid w:val="0"/>
        </w:rPr>
      </w:pPr>
    </w:p>
    <w:p w:rsidR="007F0AE1" w:rsidRPr="00C74A6E" w:rsidRDefault="007F0AE1" w:rsidP="00C74A6E">
      <w:pPr>
        <w:jc w:val="both"/>
        <w:rPr>
          <w:rFonts w:ascii="Courier New" w:hAnsi="Courier New" w:cs="Courier New"/>
          <w:b/>
          <w:bCs/>
          <w:snapToGrid w:val="0"/>
          <w:lang w:val="es-MX"/>
        </w:rPr>
      </w:pPr>
      <w:r w:rsidRPr="00C74A6E">
        <w:rPr>
          <w:rFonts w:ascii="Courier New" w:hAnsi="Courier New" w:cs="Courier New"/>
          <w:b/>
          <w:bCs/>
          <w:snapToGrid w:val="0"/>
          <w:lang w:val="es-MX"/>
        </w:rPr>
        <w:t>CONTRATO DE TRABAJO 19) Prescripción y caducidad</w:t>
      </w:r>
    </w:p>
    <w:p w:rsidR="007F0AE1" w:rsidRDefault="007F0AE1" w:rsidP="005620CC">
      <w:pPr>
        <w:jc w:val="both"/>
        <w:rPr>
          <w:rFonts w:ascii="Courier New" w:hAnsi="Courier New" w:cs="Courier New"/>
          <w:lang w:val="es-MX"/>
        </w:rPr>
      </w:pPr>
      <w:r>
        <w:rPr>
          <w:rFonts w:ascii="Courier New" w:hAnsi="Courier New" w:cs="Courier New"/>
          <w:lang w:val="es-MX"/>
        </w:rPr>
        <w:t>L</w:t>
      </w:r>
      <w:r w:rsidRPr="000574A6">
        <w:rPr>
          <w:rFonts w:ascii="Courier New" w:hAnsi="Courier New" w:cs="Courier New"/>
          <w:lang w:val="es-MX"/>
        </w:rPr>
        <w:t xml:space="preserve">a doctrina plenaria </w:t>
      </w:r>
      <w:r>
        <w:rPr>
          <w:rFonts w:ascii="Courier New" w:hAnsi="Courier New" w:cs="Courier New"/>
          <w:lang w:val="es-MX"/>
        </w:rPr>
        <w:t xml:space="preserve">del fallo “Martínez”, </w:t>
      </w:r>
      <w:r w:rsidRPr="000574A6">
        <w:rPr>
          <w:rFonts w:ascii="Courier New" w:hAnsi="Courier New" w:cs="Courier New"/>
          <w:lang w:val="es-MX"/>
        </w:rPr>
        <w:t>al hacer remisión al art. 7 de la ley 24.635 (y con ello al art. 257 de la LCT)</w:t>
      </w:r>
      <w:r>
        <w:rPr>
          <w:rFonts w:ascii="Courier New" w:hAnsi="Courier New" w:cs="Courier New"/>
          <w:lang w:val="es-MX"/>
        </w:rPr>
        <w:t>,</w:t>
      </w:r>
      <w:r w:rsidRPr="000574A6">
        <w:rPr>
          <w:rFonts w:ascii="Courier New" w:hAnsi="Courier New" w:cs="Courier New"/>
          <w:lang w:val="es-MX"/>
        </w:rPr>
        <w:t xml:space="preserve"> se refiere a la cuestión vinculada con el plazo allí previsto, m</w:t>
      </w:r>
      <w:r>
        <w:rPr>
          <w:rFonts w:ascii="Courier New" w:hAnsi="Courier New" w:cs="Courier New"/>
          <w:lang w:val="es-MX"/>
        </w:rPr>
        <w:t>a</w:t>
      </w:r>
      <w:r w:rsidRPr="000574A6">
        <w:rPr>
          <w:rFonts w:ascii="Courier New" w:hAnsi="Courier New" w:cs="Courier New"/>
          <w:lang w:val="es-MX"/>
        </w:rPr>
        <w:t>s no al efecto que corresponde otorgarle</w:t>
      </w:r>
      <w:r>
        <w:rPr>
          <w:rFonts w:ascii="Courier New" w:hAnsi="Courier New" w:cs="Courier New"/>
          <w:lang w:val="es-MX"/>
        </w:rPr>
        <w:t xml:space="preserve"> -</w:t>
      </w:r>
      <w:r w:rsidRPr="000574A6">
        <w:rPr>
          <w:rFonts w:ascii="Courier New" w:hAnsi="Courier New" w:cs="Courier New"/>
          <w:lang w:val="es-MX"/>
        </w:rPr>
        <w:t>es decir la suspensión o la interrupci</w:t>
      </w:r>
      <w:r>
        <w:rPr>
          <w:rFonts w:ascii="Courier New" w:hAnsi="Courier New" w:cs="Courier New"/>
          <w:lang w:val="es-MX"/>
        </w:rPr>
        <w:t>ón del curso de la prescripción (del voto del Dr. Corach).</w:t>
      </w:r>
    </w:p>
    <w:p w:rsidR="007F0AE1" w:rsidRPr="000574A6" w:rsidRDefault="007F0AE1" w:rsidP="00E96A20">
      <w:pPr>
        <w:jc w:val="both"/>
        <w:rPr>
          <w:rFonts w:ascii="Courier New" w:hAnsi="Courier New" w:cs="Courier New"/>
          <w:lang w:val="es-MX"/>
        </w:rPr>
      </w:pPr>
    </w:p>
    <w:p w:rsidR="007F0AE1" w:rsidRDefault="007F0AE1" w:rsidP="00372C02">
      <w:pPr>
        <w:jc w:val="both"/>
        <w:rPr>
          <w:rFonts w:ascii="Courier New" w:hAnsi="Courier New" w:cs="Courier New"/>
          <w:snapToGrid w:val="0"/>
          <w:lang w:val="es-MX"/>
        </w:rPr>
      </w:pPr>
    </w:p>
    <w:p w:rsidR="007F0AE1" w:rsidRPr="00C74A6E" w:rsidRDefault="007F0AE1" w:rsidP="00C74A6E">
      <w:pPr>
        <w:jc w:val="both"/>
        <w:rPr>
          <w:rFonts w:ascii="Courier New" w:hAnsi="Courier New" w:cs="Courier New"/>
          <w:b/>
          <w:bCs/>
          <w:snapToGrid w:val="0"/>
          <w:lang w:val="es-MX"/>
        </w:rPr>
      </w:pPr>
      <w:r w:rsidRPr="00C74A6E">
        <w:rPr>
          <w:rFonts w:ascii="Courier New" w:hAnsi="Courier New" w:cs="Courier New"/>
          <w:b/>
          <w:bCs/>
          <w:snapToGrid w:val="0"/>
          <w:lang w:val="es-MX"/>
        </w:rPr>
        <w:t>CONTRATO DE TRABAJO 19) Prescripción y caducidad</w:t>
      </w:r>
    </w:p>
    <w:p w:rsidR="007F0AE1" w:rsidRDefault="007F0AE1" w:rsidP="005620CC">
      <w:pPr>
        <w:jc w:val="both"/>
        <w:rPr>
          <w:rFonts w:ascii="Courier New" w:hAnsi="Courier New" w:cs="Courier New"/>
          <w:lang w:val="es-MX"/>
        </w:rPr>
      </w:pPr>
      <w:r>
        <w:rPr>
          <w:rFonts w:ascii="Courier New" w:hAnsi="Courier New" w:cs="Courier New"/>
          <w:lang w:val="es-MX"/>
        </w:rPr>
        <w:t>E</w:t>
      </w:r>
      <w:r w:rsidRPr="000574A6">
        <w:rPr>
          <w:rFonts w:ascii="Courier New" w:hAnsi="Courier New" w:cs="Courier New"/>
          <w:lang w:val="es-MX"/>
        </w:rPr>
        <w:t>l reclamo que formula el trabajador ante el SECLO no se asimila a la “reclamación de carácter voluntario ante la autoridad administrativa” (previsto en el art. 257 de la LCT) pues aqu</w:t>
      </w:r>
      <w:r>
        <w:rPr>
          <w:rFonts w:ascii="Courier New" w:hAnsi="Courier New" w:cs="Courier New"/>
          <w:lang w:val="es-MX"/>
        </w:rPr>
        <w:t>e</w:t>
      </w:r>
      <w:r w:rsidRPr="000574A6">
        <w:rPr>
          <w:rFonts w:ascii="Courier New" w:hAnsi="Courier New" w:cs="Courier New"/>
          <w:lang w:val="es-MX"/>
        </w:rPr>
        <w:t>l reclamo, el mencionado en primer término y que tiene lugar ante el Servicio de Conciliación Laboral Obligatoria, se traduce en la activación de la instancia obligatoria establecida por la ley 24.635 que expresamente prevé otro efecto que no es la interrupción del plazo prescriptivo sino la suspensión del curso de la prescripción que, a partir del</w:t>
      </w:r>
      <w:r>
        <w:rPr>
          <w:rFonts w:ascii="Courier New" w:hAnsi="Courier New" w:cs="Courier New"/>
          <w:lang w:val="es-MX"/>
        </w:rPr>
        <w:t xml:space="preserve"> Plenario de C. Nac. Trab., en autos “Martínez”, </w:t>
      </w:r>
      <w:r w:rsidRPr="000574A6">
        <w:rPr>
          <w:rFonts w:ascii="Courier New" w:hAnsi="Courier New" w:cs="Courier New"/>
          <w:lang w:val="es-MX"/>
        </w:rPr>
        <w:t>no será menor a seis meses, más allá que dicha tramitación pueda tener una</w:t>
      </w:r>
      <w:r>
        <w:rPr>
          <w:rFonts w:ascii="Courier New" w:hAnsi="Courier New" w:cs="Courier New"/>
          <w:lang w:val="es-MX"/>
        </w:rPr>
        <w:t xml:space="preserve"> duración menor (del voto en minoría del Dr. Balestrini).</w:t>
      </w:r>
    </w:p>
    <w:p w:rsidR="007F0AE1" w:rsidRPr="000574A6" w:rsidRDefault="007F0AE1" w:rsidP="00E96A20">
      <w:pPr>
        <w:jc w:val="both"/>
        <w:rPr>
          <w:rFonts w:ascii="Courier New" w:hAnsi="Courier New" w:cs="Courier New"/>
          <w:lang w:val="es-MX"/>
        </w:rPr>
      </w:pPr>
    </w:p>
    <w:p w:rsidR="007F0AE1" w:rsidRDefault="007F0AE1" w:rsidP="00372C02">
      <w:pPr>
        <w:jc w:val="both"/>
        <w:rPr>
          <w:rFonts w:ascii="Courier New" w:hAnsi="Courier New" w:cs="Courier New"/>
          <w:snapToGrid w:val="0"/>
          <w:lang w:val="es-MX"/>
        </w:rPr>
      </w:pPr>
    </w:p>
    <w:p w:rsidR="007F0AE1" w:rsidRPr="00C74A6E" w:rsidRDefault="007F0AE1" w:rsidP="00372C02">
      <w:pPr>
        <w:jc w:val="both"/>
        <w:rPr>
          <w:rFonts w:ascii="Courier New" w:hAnsi="Courier New" w:cs="Courier New"/>
          <w:b/>
          <w:bCs/>
          <w:snapToGrid w:val="0"/>
          <w:lang w:val="es-MX"/>
        </w:rPr>
      </w:pPr>
      <w:r w:rsidRPr="00C74A6E">
        <w:rPr>
          <w:rFonts w:ascii="Courier New" w:hAnsi="Courier New" w:cs="Courier New"/>
          <w:b/>
          <w:bCs/>
          <w:snapToGrid w:val="0"/>
          <w:lang w:val="es-MX"/>
        </w:rPr>
        <w:t>CONTRATO DE TRABAJO 19) Prescripción y caducidad</w:t>
      </w:r>
    </w:p>
    <w:p w:rsidR="007F0AE1" w:rsidRDefault="007F0AE1" w:rsidP="005620CC">
      <w:pPr>
        <w:jc w:val="both"/>
        <w:rPr>
          <w:rFonts w:ascii="Courier New" w:hAnsi="Courier New" w:cs="Courier New"/>
          <w:lang w:val="es-MX"/>
        </w:rPr>
      </w:pPr>
      <w:r>
        <w:rPr>
          <w:rFonts w:ascii="Courier New" w:hAnsi="Courier New" w:cs="Courier New"/>
          <w:lang w:val="es-MX"/>
        </w:rPr>
        <w:t>L</w:t>
      </w:r>
      <w:r w:rsidRPr="000574A6">
        <w:rPr>
          <w:rFonts w:ascii="Courier New" w:hAnsi="Courier New" w:cs="Courier New"/>
          <w:lang w:val="es-MX"/>
        </w:rPr>
        <w:t>a norma prevista en el art. 3986 del Código Civil, impide la acumulación de dos causales de suspensión del término de la prescripción liberatoria</w:t>
      </w:r>
      <w:r>
        <w:rPr>
          <w:rFonts w:ascii="Courier New" w:hAnsi="Courier New" w:cs="Courier New"/>
          <w:lang w:val="es-MX"/>
        </w:rPr>
        <w:t xml:space="preserve">, debiendo </w:t>
      </w:r>
      <w:r w:rsidRPr="000574A6">
        <w:rPr>
          <w:rFonts w:ascii="Courier New" w:hAnsi="Courier New" w:cs="Courier New"/>
          <w:lang w:val="es-MX"/>
        </w:rPr>
        <w:t>considerar</w:t>
      </w:r>
      <w:r>
        <w:rPr>
          <w:rFonts w:ascii="Courier New" w:hAnsi="Courier New" w:cs="Courier New"/>
          <w:lang w:val="es-MX"/>
        </w:rPr>
        <w:t>se</w:t>
      </w:r>
      <w:r w:rsidRPr="000574A6">
        <w:rPr>
          <w:rFonts w:ascii="Courier New" w:hAnsi="Courier New" w:cs="Courier New"/>
          <w:lang w:val="es-MX"/>
        </w:rPr>
        <w:t xml:space="preserve"> s</w:t>
      </w:r>
      <w:r>
        <w:rPr>
          <w:rFonts w:ascii="Courier New" w:hAnsi="Courier New" w:cs="Courier New"/>
          <w:lang w:val="es-MX"/>
        </w:rPr>
        <w:t>ó</w:t>
      </w:r>
      <w:r w:rsidRPr="000574A6">
        <w:rPr>
          <w:rFonts w:ascii="Courier New" w:hAnsi="Courier New" w:cs="Courier New"/>
          <w:lang w:val="es-MX"/>
        </w:rPr>
        <w:t>lo aquella que resulta más favorable a la subsistencia de la acción</w:t>
      </w:r>
      <w:r>
        <w:rPr>
          <w:rFonts w:ascii="Courier New" w:hAnsi="Courier New" w:cs="Courier New"/>
          <w:lang w:val="es-MX"/>
        </w:rPr>
        <w:t xml:space="preserve"> (del voto en minoría del Dr. Balestrini).</w:t>
      </w:r>
    </w:p>
    <w:p w:rsidR="007F0AE1" w:rsidRDefault="007F0AE1" w:rsidP="00372C02">
      <w:pPr>
        <w:jc w:val="both"/>
        <w:rPr>
          <w:rFonts w:ascii="Courier New" w:hAnsi="Courier New" w:cs="Courier New"/>
          <w:lang w:val="es-MX"/>
        </w:rPr>
      </w:pPr>
    </w:p>
    <w:p w:rsidR="007F0AE1" w:rsidRDefault="007F0AE1" w:rsidP="00C74A6E">
      <w:pPr>
        <w:jc w:val="both"/>
        <w:rPr>
          <w:rFonts w:ascii="Courier New" w:hAnsi="Courier New" w:cs="Courier New"/>
          <w:b/>
          <w:bCs/>
          <w:snapToGrid w:val="0"/>
        </w:rPr>
      </w:pPr>
    </w:p>
    <w:p w:rsidR="007F0AE1" w:rsidRPr="00C74A6E" w:rsidRDefault="007F0AE1" w:rsidP="00C74A6E">
      <w:pPr>
        <w:jc w:val="both"/>
        <w:rPr>
          <w:rFonts w:ascii="Courier New" w:hAnsi="Courier New" w:cs="Courier New"/>
          <w:b/>
          <w:bCs/>
          <w:snapToGrid w:val="0"/>
        </w:rPr>
      </w:pPr>
      <w:r w:rsidRPr="00C74A6E">
        <w:rPr>
          <w:rFonts w:ascii="Courier New" w:hAnsi="Courier New" w:cs="Courier New"/>
          <w:b/>
          <w:bCs/>
          <w:snapToGrid w:val="0"/>
        </w:rPr>
        <w:t xml:space="preserve">CONTRATO DE TRABAJO 18) Extinción -  g) Despido sin causa -  04.- Mayores daños </w:t>
      </w:r>
    </w:p>
    <w:p w:rsidR="007F0AE1" w:rsidRDefault="007F0AE1" w:rsidP="00C74A6E">
      <w:pPr>
        <w:jc w:val="both"/>
        <w:rPr>
          <w:rFonts w:ascii="Courier New" w:hAnsi="Courier New" w:cs="Courier New"/>
          <w:snapToGrid w:val="0"/>
        </w:rPr>
      </w:pPr>
      <w:r>
        <w:rPr>
          <w:rFonts w:ascii="Courier New" w:hAnsi="Courier New" w:cs="Courier New"/>
          <w:snapToGrid w:val="0"/>
        </w:rPr>
        <w:t xml:space="preserve">El daño moral derivado del trato discriminatorio recibido por el trabajador y la política de persecución de la empleadora con motivo de su enfermedad (HIV), por la cual era apartado del grupo con el que compartía sus tareas y que le negaban la utilización del sistema, debe resarcirse calculando </w:t>
      </w:r>
      <w:r w:rsidRPr="00091A55">
        <w:rPr>
          <w:rFonts w:ascii="Courier New" w:hAnsi="Courier New" w:cs="Courier New"/>
        </w:rPr>
        <w:t>un año de remuneraciones mensuales, teniendo para ello en cuenta que, en definitiva, es la propia solución que adopta</w:t>
      </w:r>
      <w:r>
        <w:rPr>
          <w:rFonts w:ascii="Courier New" w:hAnsi="Courier New" w:cs="Courier New"/>
        </w:rPr>
        <w:t xml:space="preserve">n los </w:t>
      </w:r>
      <w:r w:rsidRPr="00091A55">
        <w:rPr>
          <w:rFonts w:ascii="Courier New" w:hAnsi="Courier New" w:cs="Courier New"/>
        </w:rPr>
        <w:t xml:space="preserve">arts. 178 y 182 </w:t>
      </w:r>
      <w:r>
        <w:rPr>
          <w:rFonts w:ascii="Courier New" w:hAnsi="Courier New" w:cs="Courier New"/>
        </w:rPr>
        <w:t xml:space="preserve">de la LCT </w:t>
      </w:r>
      <w:r w:rsidRPr="00091A55">
        <w:rPr>
          <w:rFonts w:ascii="Courier New" w:hAnsi="Courier New" w:cs="Courier New"/>
        </w:rPr>
        <w:t>para los supuestos que regula de despidos discriminatorios como los que tienen</w:t>
      </w:r>
      <w:r>
        <w:rPr>
          <w:rFonts w:ascii="Courier New" w:hAnsi="Courier New" w:cs="Courier New"/>
        </w:rPr>
        <w:t xml:space="preserve"> </w:t>
      </w:r>
      <w:r w:rsidRPr="00091A55">
        <w:rPr>
          <w:rFonts w:ascii="Courier New" w:hAnsi="Courier New" w:cs="Courier New"/>
        </w:rPr>
        <w:t>por causa el</w:t>
      </w:r>
      <w:r>
        <w:rPr>
          <w:rFonts w:ascii="Courier New" w:hAnsi="Courier New" w:cs="Courier New"/>
        </w:rPr>
        <w:t xml:space="preserve"> embarazo o el matrimonio.</w:t>
      </w:r>
    </w:p>
    <w:p w:rsidR="007F0AE1" w:rsidRDefault="007F0AE1" w:rsidP="00C74A6E">
      <w:pPr>
        <w:jc w:val="both"/>
        <w:rPr>
          <w:rFonts w:ascii="Courier New" w:hAnsi="Courier New" w:cs="Courier New"/>
          <w:snapToGrid w:val="0"/>
        </w:rPr>
      </w:pPr>
    </w:p>
    <w:p w:rsidR="007F0AE1" w:rsidRDefault="007F0AE1" w:rsidP="00E72D1B">
      <w:pPr>
        <w:jc w:val="both"/>
        <w:rPr>
          <w:rFonts w:ascii="Courier New" w:hAnsi="Courier New" w:cs="Courier New"/>
          <w:b/>
          <w:bCs/>
          <w:snapToGrid w:val="0"/>
        </w:rPr>
      </w:pPr>
    </w:p>
    <w:p w:rsidR="007F0AE1" w:rsidRPr="0053094B" w:rsidRDefault="007F0AE1" w:rsidP="0053094B">
      <w:pPr>
        <w:jc w:val="both"/>
        <w:rPr>
          <w:rFonts w:ascii="Courier New" w:hAnsi="Courier New" w:cs="Courier New"/>
          <w:b/>
          <w:bCs/>
          <w:lang w:eastAsia="es-AR"/>
        </w:rPr>
      </w:pPr>
      <w:r w:rsidRPr="0053094B">
        <w:rPr>
          <w:rFonts w:ascii="Courier New" w:hAnsi="Courier New" w:cs="Courier New"/>
          <w:b/>
          <w:bCs/>
          <w:lang w:eastAsia="es-AR"/>
        </w:rPr>
        <w:t>CONTRATO DE TRABAJO 09) Derechos y deberes de las partes -  b) Del empleador -  09.- Obligaciones frente a organismos - Certificado de trabajo</w:t>
      </w:r>
    </w:p>
    <w:p w:rsidR="007F0AE1" w:rsidRPr="00DA5C2F" w:rsidRDefault="007F0AE1" w:rsidP="005D3D17">
      <w:pPr>
        <w:jc w:val="both"/>
        <w:rPr>
          <w:rFonts w:ascii="Courier New" w:hAnsi="Courier New" w:cs="Courier New"/>
          <w:lang w:eastAsia="es-AR"/>
        </w:rPr>
      </w:pPr>
      <w:r>
        <w:rPr>
          <w:rFonts w:ascii="Courier New" w:hAnsi="Courier New" w:cs="Courier New"/>
          <w:lang w:eastAsia="es-AR"/>
        </w:rPr>
        <w:t xml:space="preserve">En tanto el objeto de la </w:t>
      </w:r>
      <w:r w:rsidRPr="00DA5C2F">
        <w:rPr>
          <w:rFonts w:ascii="Courier New" w:hAnsi="Courier New" w:cs="Courier New"/>
          <w:lang w:eastAsia="es-AR"/>
        </w:rPr>
        <w:t xml:space="preserve">entrega </w:t>
      </w:r>
      <w:r>
        <w:rPr>
          <w:rFonts w:ascii="Courier New" w:hAnsi="Courier New" w:cs="Courier New"/>
          <w:lang w:eastAsia="es-AR"/>
        </w:rPr>
        <w:t xml:space="preserve">por el empleador del certificado de trabajo </w:t>
      </w:r>
      <w:r w:rsidRPr="00DA5C2F">
        <w:rPr>
          <w:rFonts w:ascii="Courier New" w:hAnsi="Courier New" w:cs="Courier New"/>
          <w:lang w:eastAsia="es-AR"/>
        </w:rPr>
        <w:t xml:space="preserve">consiste en la posibilidad de </w:t>
      </w:r>
      <w:r>
        <w:rPr>
          <w:rFonts w:ascii="Courier New" w:hAnsi="Courier New" w:cs="Courier New"/>
          <w:lang w:eastAsia="es-AR"/>
        </w:rPr>
        <w:t xml:space="preserve">su </w:t>
      </w:r>
      <w:r w:rsidRPr="00DA5C2F">
        <w:rPr>
          <w:rFonts w:ascii="Courier New" w:hAnsi="Courier New" w:cs="Courier New"/>
          <w:lang w:eastAsia="es-AR"/>
        </w:rPr>
        <w:t>presentación ante un eventual nuevo empleo</w:t>
      </w:r>
      <w:r>
        <w:rPr>
          <w:rFonts w:ascii="Courier New" w:hAnsi="Courier New" w:cs="Courier New"/>
          <w:lang w:eastAsia="es-AR"/>
        </w:rPr>
        <w:t xml:space="preserve">, su </w:t>
      </w:r>
      <w:r w:rsidRPr="00DA5C2F">
        <w:rPr>
          <w:rFonts w:ascii="Courier New" w:hAnsi="Courier New" w:cs="Courier New"/>
          <w:lang w:eastAsia="es-AR"/>
        </w:rPr>
        <w:t xml:space="preserve">confección por parte del </w:t>
      </w:r>
      <w:r>
        <w:rPr>
          <w:rFonts w:ascii="Courier New" w:hAnsi="Courier New" w:cs="Courier New"/>
          <w:lang w:eastAsia="es-AR"/>
        </w:rPr>
        <w:t>juez</w:t>
      </w:r>
      <w:r w:rsidRPr="00DA5C2F">
        <w:rPr>
          <w:rFonts w:ascii="Courier New" w:hAnsi="Courier New" w:cs="Courier New"/>
          <w:lang w:eastAsia="es-AR"/>
        </w:rPr>
        <w:t xml:space="preserve"> contraría la finalidad perseguida, ya que indicaría que el trabajador ha pasado por un conflicto, violando el principio de identidad que regula su objeto (art. 741 </w:t>
      </w:r>
      <w:r>
        <w:rPr>
          <w:rFonts w:ascii="Courier New" w:hAnsi="Courier New" w:cs="Courier New"/>
          <w:lang w:eastAsia="es-AR"/>
        </w:rPr>
        <w:t xml:space="preserve">del </w:t>
      </w:r>
      <w:r w:rsidRPr="00DA5C2F">
        <w:rPr>
          <w:rFonts w:ascii="Courier New" w:hAnsi="Courier New" w:cs="Courier New"/>
          <w:lang w:eastAsia="es-AR"/>
        </w:rPr>
        <w:t>C</w:t>
      </w:r>
      <w:r>
        <w:rPr>
          <w:rFonts w:ascii="Courier New" w:hAnsi="Courier New" w:cs="Courier New"/>
          <w:lang w:eastAsia="es-AR"/>
        </w:rPr>
        <w:t xml:space="preserve">ódigo </w:t>
      </w:r>
      <w:r w:rsidRPr="00DA5C2F">
        <w:rPr>
          <w:rFonts w:ascii="Courier New" w:hAnsi="Courier New" w:cs="Courier New"/>
          <w:lang w:eastAsia="es-AR"/>
        </w:rPr>
        <w:t>C</w:t>
      </w:r>
      <w:r>
        <w:rPr>
          <w:rFonts w:ascii="Courier New" w:hAnsi="Courier New" w:cs="Courier New"/>
          <w:lang w:eastAsia="es-AR"/>
        </w:rPr>
        <w:t>ivil</w:t>
      </w:r>
      <w:r w:rsidRPr="00DA5C2F">
        <w:rPr>
          <w:rFonts w:ascii="Courier New" w:hAnsi="Courier New" w:cs="Courier New"/>
          <w:lang w:eastAsia="es-AR"/>
        </w:rPr>
        <w:t>), a la vez que afectaría su derecho a la privacidad y consecuentemente a la contratación en un empleo futuro.</w:t>
      </w:r>
    </w:p>
    <w:p w:rsidR="007F0AE1" w:rsidRDefault="007F0AE1" w:rsidP="00E72D1B">
      <w:pPr>
        <w:jc w:val="both"/>
        <w:rPr>
          <w:rFonts w:ascii="Courier New" w:hAnsi="Courier New" w:cs="Courier New"/>
          <w:b/>
          <w:bCs/>
          <w:snapToGrid w:val="0"/>
        </w:rPr>
      </w:pPr>
    </w:p>
    <w:p w:rsidR="007F0AE1" w:rsidRDefault="007F0AE1" w:rsidP="00E72D1B">
      <w:pPr>
        <w:jc w:val="both"/>
        <w:rPr>
          <w:rFonts w:ascii="Courier New" w:hAnsi="Courier New" w:cs="Courier New"/>
          <w:b/>
          <w:bCs/>
          <w:snapToGrid w:val="0"/>
        </w:rPr>
      </w:pPr>
    </w:p>
    <w:p w:rsidR="007F0AE1" w:rsidRDefault="007F0AE1" w:rsidP="00E72D1B">
      <w:pPr>
        <w:jc w:val="both"/>
        <w:rPr>
          <w:rFonts w:ascii="Courier New" w:hAnsi="Courier New" w:cs="Courier New"/>
          <w:b/>
          <w:bCs/>
          <w:snapToGrid w:val="0"/>
        </w:rPr>
      </w:pPr>
    </w:p>
    <w:p w:rsidR="007F0AE1" w:rsidRDefault="007F0AE1" w:rsidP="00E72D1B">
      <w:pPr>
        <w:jc w:val="both"/>
        <w:rPr>
          <w:rFonts w:ascii="Courier New" w:hAnsi="Courier New" w:cs="Courier New"/>
          <w:b/>
          <w:bCs/>
          <w:snapToGrid w:val="0"/>
        </w:rPr>
      </w:pPr>
    </w:p>
    <w:p w:rsidR="007F0AE1" w:rsidRPr="0053094B" w:rsidRDefault="007F0AE1" w:rsidP="00E72D1B">
      <w:pPr>
        <w:jc w:val="both"/>
        <w:rPr>
          <w:rFonts w:ascii="Courier New" w:hAnsi="Courier New" w:cs="Courier New"/>
          <w:b/>
          <w:bCs/>
          <w:lang w:eastAsia="es-AR"/>
        </w:rPr>
      </w:pPr>
      <w:r w:rsidRPr="0053094B">
        <w:rPr>
          <w:rFonts w:ascii="Courier New" w:hAnsi="Courier New" w:cs="Courier New"/>
          <w:b/>
          <w:bCs/>
          <w:lang w:eastAsia="es-AR"/>
        </w:rPr>
        <w:t>CONTRATO DE TRABAJO 09) Derechos y deberes de las partes -  b) Del empleador -  09.- Obligaciones frente a organismos - Certificado de trabajo</w:t>
      </w:r>
    </w:p>
    <w:p w:rsidR="007F0AE1" w:rsidRDefault="007F0AE1" w:rsidP="00E72D1B">
      <w:pPr>
        <w:jc w:val="both"/>
        <w:rPr>
          <w:rFonts w:ascii="Courier New" w:hAnsi="Courier New" w:cs="Courier New"/>
          <w:lang w:eastAsia="es-AR"/>
        </w:rPr>
      </w:pPr>
      <w:r>
        <w:rPr>
          <w:rFonts w:ascii="Courier New" w:hAnsi="Courier New" w:cs="Courier New"/>
          <w:lang w:eastAsia="es-AR"/>
        </w:rPr>
        <w:t>L</w:t>
      </w:r>
      <w:r w:rsidRPr="00DA5C2F">
        <w:rPr>
          <w:rFonts w:ascii="Courier New" w:hAnsi="Courier New" w:cs="Courier New"/>
          <w:lang w:eastAsia="es-AR"/>
        </w:rPr>
        <w:t xml:space="preserve">a persona del Juez no puede sustituir a quien </w:t>
      </w:r>
      <w:r>
        <w:rPr>
          <w:rFonts w:ascii="Courier New" w:hAnsi="Courier New" w:cs="Courier New"/>
          <w:lang w:eastAsia="es-AR"/>
        </w:rPr>
        <w:t xml:space="preserve">el art. </w:t>
      </w:r>
      <w:r w:rsidRPr="00DA5C2F">
        <w:rPr>
          <w:rFonts w:ascii="Courier New" w:hAnsi="Courier New" w:cs="Courier New"/>
          <w:lang w:eastAsia="es-AR"/>
        </w:rPr>
        <w:t xml:space="preserve">80 </w:t>
      </w:r>
      <w:r>
        <w:rPr>
          <w:rFonts w:ascii="Courier New" w:hAnsi="Courier New" w:cs="Courier New"/>
          <w:lang w:eastAsia="es-AR"/>
        </w:rPr>
        <w:t xml:space="preserve">de la </w:t>
      </w:r>
      <w:r w:rsidRPr="00DA5C2F">
        <w:rPr>
          <w:rFonts w:ascii="Courier New" w:hAnsi="Courier New" w:cs="Courier New"/>
          <w:lang w:eastAsia="es-AR"/>
        </w:rPr>
        <w:t>LCT confiere el cumplimiento de una o</w:t>
      </w:r>
      <w:r>
        <w:rPr>
          <w:rFonts w:ascii="Courier New" w:hAnsi="Courier New" w:cs="Courier New"/>
          <w:lang w:eastAsia="es-AR"/>
        </w:rPr>
        <w:t>bligación específica (art. 626 del Código Civil</w:t>
      </w:r>
      <w:r w:rsidRPr="00DA5C2F">
        <w:rPr>
          <w:rFonts w:ascii="Courier New" w:hAnsi="Courier New" w:cs="Courier New"/>
          <w:lang w:eastAsia="es-AR"/>
        </w:rPr>
        <w:t>), ni revestir el carácter de tercero, en tanto ni actúa en ejercicio de una delegación del deudor, ni por un tercero interesado que goza del ius solvendi en virtud del cual puede pagar aún contra la voluntad del sujeto activo obligacional</w:t>
      </w:r>
      <w:r>
        <w:rPr>
          <w:rFonts w:ascii="Courier New" w:hAnsi="Courier New" w:cs="Courier New"/>
          <w:lang w:eastAsia="es-AR"/>
        </w:rPr>
        <w:t>.</w:t>
      </w:r>
    </w:p>
    <w:p w:rsidR="007F0AE1" w:rsidRDefault="007F0AE1" w:rsidP="00E72D1B">
      <w:pPr>
        <w:jc w:val="both"/>
        <w:rPr>
          <w:rFonts w:ascii="Courier New" w:hAnsi="Courier New" w:cs="Courier New"/>
          <w:lang w:eastAsia="es-AR"/>
        </w:rPr>
      </w:pPr>
    </w:p>
    <w:p w:rsidR="007F0AE1" w:rsidRDefault="007F0AE1" w:rsidP="00372C02">
      <w:pPr>
        <w:jc w:val="both"/>
        <w:rPr>
          <w:rFonts w:ascii="Courier New" w:hAnsi="Courier New" w:cs="Courier New"/>
          <w:b/>
          <w:bCs/>
          <w:snapToGrid w:val="0"/>
        </w:rPr>
      </w:pPr>
    </w:p>
    <w:p w:rsidR="007F0AE1" w:rsidRPr="006933A2" w:rsidRDefault="007F0AE1" w:rsidP="00372C02">
      <w:pPr>
        <w:jc w:val="both"/>
        <w:rPr>
          <w:rFonts w:ascii="Courier New" w:hAnsi="Courier New" w:cs="Courier New"/>
          <w:b/>
          <w:bCs/>
          <w:snapToGrid w:val="0"/>
        </w:rPr>
      </w:pPr>
    </w:p>
    <w:p w:rsidR="007F0AE1" w:rsidRDefault="007F0AE1" w:rsidP="00372C02">
      <w:pPr>
        <w:jc w:val="both"/>
        <w:rPr>
          <w:rFonts w:ascii="Courier New" w:hAnsi="Courier New" w:cs="Courier New"/>
          <w:b/>
          <w:bCs/>
          <w:snapToGrid w:val="0"/>
          <w:lang w:val="pt-BR"/>
        </w:rPr>
      </w:pPr>
      <w:r>
        <w:rPr>
          <w:rFonts w:ascii="Courier New" w:hAnsi="Courier New" w:cs="Courier New"/>
          <w:b/>
          <w:bCs/>
          <w:snapToGrid w:val="0"/>
          <w:lang w:val="pt-BR"/>
        </w:rPr>
        <w:t>C. Nac. Trab., sala 9ª, 22/4/2013 – E. V., E. v. Telefónica Móviles Argentina S.A.</w:t>
      </w:r>
    </w:p>
    <w:p w:rsidR="007F0AE1" w:rsidRDefault="007F0AE1" w:rsidP="00372C02">
      <w:pPr>
        <w:jc w:val="both"/>
        <w:rPr>
          <w:rFonts w:ascii="Courier New" w:hAnsi="Courier New" w:cs="Courier New"/>
          <w:b/>
          <w:bCs/>
          <w:snapToGrid w:val="0"/>
          <w:lang w:val="pt-BR"/>
        </w:rPr>
      </w:pPr>
    </w:p>
    <w:p w:rsidR="007F0AE1" w:rsidRDefault="007F0AE1" w:rsidP="00372C02">
      <w:pPr>
        <w:jc w:val="both"/>
        <w:rPr>
          <w:rFonts w:ascii="Courier New" w:hAnsi="Courier New" w:cs="Courier New"/>
          <w:b/>
          <w:bCs/>
          <w:snapToGrid w:val="0"/>
          <w:lang w:val="pt-BR"/>
        </w:rPr>
      </w:pPr>
    </w:p>
    <w:p w:rsidR="007F0AE1" w:rsidRDefault="007F0AE1" w:rsidP="00372C02">
      <w:pPr>
        <w:jc w:val="both"/>
        <w:rPr>
          <w:rFonts w:ascii="Courier New" w:hAnsi="Courier New" w:cs="Courier New"/>
          <w:b/>
          <w:bCs/>
          <w:snapToGrid w:val="0"/>
          <w:lang w:val="pt-BR"/>
        </w:rPr>
      </w:pPr>
    </w:p>
    <w:p w:rsidR="007F0AE1" w:rsidRDefault="007F0AE1" w:rsidP="00372C02">
      <w:pPr>
        <w:jc w:val="both"/>
        <w:rPr>
          <w:rFonts w:ascii="Courier New" w:hAnsi="Courier New" w:cs="Courier New"/>
          <w:b/>
          <w:bCs/>
          <w:snapToGrid w:val="0"/>
          <w:lang w:val="pt-BR"/>
        </w:rPr>
      </w:pPr>
    </w:p>
    <w:p w:rsidR="007F0AE1" w:rsidRDefault="007F0AE1" w:rsidP="00372C02">
      <w:pPr>
        <w:jc w:val="both"/>
        <w:rPr>
          <w:rFonts w:ascii="Courier New" w:hAnsi="Courier New" w:cs="Courier New"/>
          <w:b/>
          <w:bCs/>
          <w:snapToGrid w:val="0"/>
          <w:lang w:val="pt-BR"/>
        </w:rPr>
      </w:pPr>
      <w:r>
        <w:rPr>
          <w:rFonts w:ascii="Courier New" w:hAnsi="Courier New" w:cs="Courier New"/>
          <w:b/>
          <w:bCs/>
          <w:snapToGrid w:val="0"/>
          <w:lang w:val="pt-BR"/>
        </w:rPr>
        <w:t xml:space="preserve">              SENTENCIA DEFINITIVA Nº 18487</w:t>
      </w:r>
    </w:p>
    <w:p w:rsidR="007F0AE1" w:rsidRDefault="007F0AE1" w:rsidP="00372C02">
      <w:pPr>
        <w:keepNext/>
        <w:tabs>
          <w:tab w:val="left" w:pos="854"/>
          <w:tab w:val="left" w:pos="9120"/>
          <w:tab w:val="left" w:pos="9480"/>
        </w:tabs>
        <w:ind w:firstLine="851"/>
        <w:jc w:val="both"/>
        <w:outlineLvl w:val="1"/>
        <w:rPr>
          <w:rFonts w:ascii="Courier New" w:hAnsi="Courier New" w:cs="Courier New"/>
          <w:b/>
          <w:bCs/>
          <w:lang w:eastAsia="es-AR"/>
        </w:rPr>
      </w:pPr>
      <w:r>
        <w:rPr>
          <w:rFonts w:ascii="Courier New" w:hAnsi="Courier New" w:cs="Courier New"/>
          <w:b/>
          <w:bCs/>
          <w:i/>
          <w:iCs/>
          <w:lang w:val="pt-BR" w:eastAsia="es-AR"/>
        </w:rPr>
        <w:t xml:space="preserve">        </w:t>
      </w:r>
      <w:r>
        <w:rPr>
          <w:rFonts w:ascii="Courier New" w:hAnsi="Courier New" w:cs="Courier New"/>
          <w:b/>
          <w:bCs/>
          <w:lang w:val="pt-BR" w:eastAsia="es-AR"/>
        </w:rPr>
        <w:t xml:space="preserve">EXPTE. N° 33.504/2010. </w:t>
      </w:r>
      <w:r>
        <w:rPr>
          <w:rFonts w:ascii="Courier New" w:hAnsi="Courier New" w:cs="Courier New"/>
          <w:b/>
          <w:bCs/>
          <w:lang w:eastAsia="es-AR"/>
        </w:rPr>
        <w:t>SALA IX. JUZGADO N° 60.</w:t>
      </w:r>
    </w:p>
    <w:p w:rsidR="007F0AE1" w:rsidRDefault="007F0AE1" w:rsidP="00372C02">
      <w:pPr>
        <w:tabs>
          <w:tab w:val="left" w:pos="854"/>
          <w:tab w:val="left" w:pos="2835"/>
          <w:tab w:val="left" w:pos="9120"/>
          <w:tab w:val="left" w:pos="9480"/>
        </w:tabs>
        <w:ind w:firstLine="851"/>
        <w:jc w:val="both"/>
        <w:rPr>
          <w:rFonts w:ascii="Courier New" w:hAnsi="Courier New" w:cs="Courier New"/>
          <w:snapToGrid w:val="0"/>
          <w:lang w:eastAsia="es-AR"/>
        </w:rPr>
      </w:pPr>
      <w:r>
        <w:rPr>
          <w:rFonts w:ascii="Courier New" w:hAnsi="Courier New" w:cs="Courier New"/>
          <w:snapToGrid w:val="0"/>
          <w:lang w:eastAsia="es-AR"/>
        </w:rPr>
        <w:t xml:space="preserve">        En la ciudad de Buenos Aires, el    22-4-13</w:t>
      </w:r>
    </w:p>
    <w:p w:rsidR="007F0AE1" w:rsidRDefault="007F0AE1" w:rsidP="00372C02">
      <w:pPr>
        <w:tabs>
          <w:tab w:val="left" w:pos="854"/>
          <w:tab w:val="left" w:pos="2835"/>
          <w:tab w:val="left" w:pos="9120"/>
          <w:tab w:val="left" w:pos="9480"/>
        </w:tabs>
        <w:jc w:val="both"/>
        <w:rPr>
          <w:rFonts w:ascii="Courier New" w:hAnsi="Courier New" w:cs="Courier New"/>
          <w:b/>
          <w:bCs/>
          <w:i/>
          <w:iCs/>
          <w:snapToGrid w:val="0"/>
          <w:u w:val="single"/>
          <w:lang w:eastAsia="es-AR"/>
        </w:rPr>
      </w:pPr>
      <w:r>
        <w:rPr>
          <w:rFonts w:ascii="Courier New" w:hAnsi="Courier New" w:cs="Courier New"/>
          <w:snapToGrid w:val="0"/>
          <w:lang w:eastAsia="es-AR"/>
        </w:rPr>
        <w:t xml:space="preserve">, para dictar sentencia en los autos: </w:t>
      </w:r>
      <w:r>
        <w:rPr>
          <w:rFonts w:ascii="Courier New" w:hAnsi="Courier New" w:cs="Courier New"/>
          <w:b/>
          <w:bCs/>
          <w:i/>
          <w:iCs/>
          <w:snapToGrid w:val="0"/>
          <w:lang w:eastAsia="es-AR"/>
        </w:rPr>
        <w:t>“</w:t>
      </w:r>
      <w:r>
        <w:rPr>
          <w:rFonts w:ascii="Courier New" w:hAnsi="Courier New" w:cs="Courier New"/>
          <w:b/>
          <w:bCs/>
          <w:i/>
          <w:iCs/>
          <w:snapToGrid w:val="0"/>
          <w:u w:val="single"/>
          <w:lang w:eastAsia="es-AR"/>
        </w:rPr>
        <w:t>ESPOTURNO VERA ERNESTO C/TELEFONICA MOVILES ARGENTINA S.A. S/DESPIDO</w:t>
      </w:r>
      <w:r>
        <w:rPr>
          <w:rFonts w:ascii="Courier New" w:hAnsi="Courier New" w:cs="Courier New"/>
          <w:b/>
          <w:bCs/>
          <w:i/>
          <w:iCs/>
          <w:snapToGrid w:val="0"/>
          <w:lang w:eastAsia="es-AR"/>
        </w:rPr>
        <w:t>”</w:t>
      </w:r>
      <w:r>
        <w:rPr>
          <w:rFonts w:ascii="Courier New" w:hAnsi="Courier New" w:cs="Courier New"/>
          <w:b/>
          <w:bCs/>
          <w:snapToGrid w:val="0"/>
          <w:lang w:eastAsia="es-AR"/>
        </w:rPr>
        <w:t>,</w:t>
      </w:r>
      <w:r>
        <w:rPr>
          <w:rFonts w:ascii="Courier New" w:hAnsi="Courier New" w:cs="Courier New"/>
          <w:snapToGrid w:val="0"/>
          <w:lang w:eastAsia="es-AR"/>
        </w:rPr>
        <w:t xml:space="preserve"> se procede a votar en el siguiente orden:</w:t>
      </w:r>
    </w:p>
    <w:p w:rsidR="007F0AE1" w:rsidRDefault="007F0AE1" w:rsidP="00372C02">
      <w:pPr>
        <w:tabs>
          <w:tab w:val="left" w:pos="854"/>
          <w:tab w:val="left" w:pos="9120"/>
        </w:tabs>
        <w:ind w:right="1"/>
        <w:jc w:val="both"/>
        <w:rPr>
          <w:rFonts w:ascii="Courier New" w:hAnsi="Courier New" w:cs="Courier New"/>
          <w:b/>
          <w:bCs/>
          <w:i/>
          <w:iCs/>
          <w:snapToGrid w:val="0"/>
          <w:u w:val="single"/>
          <w:lang w:eastAsia="es-AR"/>
        </w:rPr>
      </w:pPr>
      <w:r>
        <w:rPr>
          <w:rFonts w:ascii="Courier New" w:hAnsi="Courier New" w:cs="Courier New"/>
          <w:b/>
          <w:bCs/>
          <w:i/>
          <w:iCs/>
          <w:snapToGrid w:val="0"/>
          <w:u w:val="single"/>
          <w:lang w:eastAsia="es-AR"/>
        </w:rPr>
        <w:t>El Dr. Roberto C. Pompa dijo</w:t>
      </w:r>
      <w:r>
        <w:rPr>
          <w:rFonts w:ascii="Courier New" w:hAnsi="Courier New" w:cs="Courier New"/>
          <w:b/>
          <w:bCs/>
          <w:i/>
          <w:iCs/>
          <w:snapToGrid w:val="0"/>
          <w:lang w:eastAsia="es-AR"/>
        </w:rPr>
        <w:t>:</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I. La sentencia de primera instancia que hizo lugar a la demanda en lo principal (v. fs. 342/8), ha sido apelada por las partes actora y demandada, a mérito de los respectivos recursos que lucen agregados a fs. 349/54 y fs. 358/60. Hay réplica de las contrarias a fs. 367/8 y fs. 363/6 en ese orden.  </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II. Corresponde resolver en primer término el agravio de la parte actora sobre la prescripción, que la Sra. Juez de Grado ubicó como ocurrida el 25/2/08.</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El acuerdo Plenario “Martínez (N° 312) fijó la doctrina que dice: “ 1) La citación para el trámite conciliatorio ante el SECLO, no surte los efectos de la interpretación prevista en el art. 3986, segundo párrafo, del Código Civil”.</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En mi interpretación, lo que quiso decir es que esa citación no suspende el curso de la prescripción durante un año o el menor término que pudiere corresponder.</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Esta opinión, se complementa con la segunda respuesta del mismo Plenario, cuando dijo: “…2) En el contexto del art. 7° de la ley 24.635, no se ajusta la suspensión del plazo de prescripción a la duración del trámite conciliatorio, aunque dure menos de seis meses”.</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Por lo que, en definitiva, el Plenario fija la doctrina que, en los términos del art. 7° de la ley 24.635, el inicio del trámite ante el SECLO suspende el curso de la prescripción por seis meses, aunque ese trámite tenga una duración menor.</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Ahora bien, la solución del art. 7 de la ley 24.635 aparece confrontada con la del art. 257 de la LCT, en cuanto prescribe que el reclamo ante la autoridad administrativa del trabajo, supuesto alcanzado en mi criterio en ocasión del reclamo ante el SECLO (cfe. art. 4 ley 24.635), “interrumpirá el curso de la prescripción durante el trámite, pero en ningún caso por un lapso mayor de 6 meses”.</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De manera que frente al reclamo administrativo por aplicación del art. 7 de la ley 24.635 se contempla un supuesto de “suspensión del curso de la prescripción, mientras que por el art. 257 de la LCT uno de “interrupción”.</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Por lo que encontrándose el instituto regulado por dos normas que regulan soluciones diferentes, debe acudirse a la solución por la opción de la norma más favorable (cfe. art. 9 LCT y 5.2. PIDESC, incorporado por el art. 75. 22 Constitución Nacional), cuestión que considero no tratada ni alcanzada por el Acuerdo Plenario referido con anterioridad.</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Entonces, como la suspensión aprovecha el tiempo ya transcurrido (cfe. Art. 3983 C.C.), mientras que la interrupción lo inutiliza y vuelve a computarlo (cfe. Art. 3998 C.C.) esto último resulta más favorable y debe ser aplicado.</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Sin perjuicio de ello, corresponde además acumularlo al supuesto contemplado por el art. 3986 C.C. en tanto la suspensión “por única vez” se refiere al supuesto de la “constitución en mora”, que se trata de un presupuesto distinto al reclamo administrativo.</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En consecuencia, cuando el actor intimó a su empleadora mediante CD del 1/4/2008 intimando el pago de los diversos créditos a los que se consideraba asistido en derecho, produjo la suspensión de la prescripción en los términos del art. 3986 del C. Civil. Luego cuando inició el trámite administrativo ante el SECLO el 27/5/08 (según fs. 3) la interrumpió por seis meses. Por lo que habiendo presentado la demanda el 25/8/10, solo se encontrarán prescriptos los créditos anteriores al 27/5/06, por lo que en mi opinión deberá modificarse lo resuelto en origen.</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De esta manera, los reclamos por “comisiones por cobranza” y “diferencia salarios básicos” deben comprender los devengados, de prosperar, desde el 27/5/06.</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En el contexto descripto, el agravio de la parte actora por las diferencias salariales adeudadas por “comisiones por cobranza” y “diferencias salarios básicos” por el período no prescripto ha de prosperar de conformidad con la propuesta efectuada en el punto anterior de este voto.</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w:t>
      </w:r>
      <w:r w:rsidRPr="00087920">
        <w:rPr>
          <w:rFonts w:ascii="Courier New" w:hAnsi="Courier New" w:cs="Courier New"/>
          <w:snapToGrid w:val="0"/>
        </w:rPr>
        <w:t>Por lo expuesto, el rubro diferencias</w:t>
      </w:r>
      <w:r>
        <w:rPr>
          <w:rFonts w:ascii="Courier New" w:hAnsi="Courier New" w:cs="Courier New"/>
          <w:snapToGrid w:val="0"/>
        </w:rPr>
        <w:t xml:space="preserve"> salariales por comisiones por cobranza período no prescripto (27.05.2006 al 26.04.2008) asciende a la suma de $ 8.625 que resulta de calcular 23 períodos a $ 375 cada uno; y el rubro diferencia salarial por jornada completa por el período no prescripto es de $ 15.870 que surge de calcular 23 meses por $ 690 en idéntico segmento que el considerado para el rubro anterior.</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III. El agravio de la parte actora por el rechazo del reclamo por tickets canasta, en mi opinión, ha de obtener favorable recepción.</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Ello es así pues de conformidad con lo establecida por la Juez de Primera Instancia concluyó que el actor era “full time” y no “part time”.</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De las testimoniales rendidas en autos (Guido Héctor, Eduardo Piccirillo y María Florencia Ahl Massa, ver fs. 244/5, fs. 272/5 y fs. 290/2, respectivamente) surge que los empleados “full time” cobraban tickets y los “part time” no los percibían. </w:t>
      </w:r>
    </w:p>
    <w:p w:rsidR="007F0AE1" w:rsidRPr="00277809" w:rsidRDefault="007F0AE1" w:rsidP="00372C02">
      <w:pPr>
        <w:widowControl w:val="0"/>
        <w:jc w:val="both"/>
        <w:rPr>
          <w:rFonts w:ascii="Courier New" w:hAnsi="Courier New" w:cs="Courier New"/>
          <w:snapToGrid w:val="0"/>
        </w:rPr>
      </w:pPr>
      <w:r w:rsidRPr="00277809">
        <w:rPr>
          <w:rFonts w:ascii="Courier New" w:hAnsi="Courier New" w:cs="Courier New"/>
          <w:snapToGrid w:val="0"/>
        </w:rPr>
        <w:t xml:space="preserve">              En dicho contexto, y teniendo en cuenta que arriba firme a esta alzada la conclusión expuesta en origen en cuanto a que la demandada en una oportunidad le otorgó al actor los tickets en cuestión, atento a la falta de entrega de los mismos por parte del empleador el trabajador se encuentra en pleno derecho a reclamarlos, por lo que resulta acreedor a los tickets canasta reclamados en la demanda.</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IV. En cambio, el agravio de la parte actora por la omisión de pronunciamiento en origen sobre el reclamo por los intereses previstos en el artículo 275 de la L.C.T. no ha de prosperar.</w:t>
      </w:r>
    </w:p>
    <w:p w:rsidR="007F0AE1" w:rsidRDefault="007F0AE1" w:rsidP="00372C02">
      <w:pPr>
        <w:jc w:val="both"/>
        <w:rPr>
          <w:rFonts w:ascii="Courier New" w:hAnsi="Courier New" w:cs="Courier New"/>
          <w:lang w:val="es-AR"/>
        </w:rPr>
      </w:pPr>
      <w:r>
        <w:rPr>
          <w:rFonts w:ascii="Courier New" w:hAnsi="Courier New" w:cs="Courier New"/>
          <w:snapToGrid w:val="0"/>
        </w:rPr>
        <w:t xml:space="preserve">              </w:t>
      </w:r>
      <w:r>
        <w:rPr>
          <w:rFonts w:ascii="Courier New" w:hAnsi="Courier New" w:cs="Courier New"/>
          <w:snapToGrid w:val="0"/>
          <w:lang w:val="es-AR"/>
        </w:rPr>
        <w:t xml:space="preserve">Ello es así pues el caso objeto de análisis guarda similitud con el criterio </w:t>
      </w:r>
      <w:r w:rsidRPr="00D35BF0">
        <w:rPr>
          <w:rFonts w:ascii="Courier New" w:hAnsi="Courier New" w:cs="Courier New"/>
          <w:snapToGrid w:val="0"/>
          <w:lang w:val="es-AR"/>
        </w:rPr>
        <w:t>establecido por esta Sala, en la causa</w:t>
      </w:r>
      <w:r w:rsidRPr="000D2AF0">
        <w:rPr>
          <w:rFonts w:ascii="Courier New" w:hAnsi="Courier New" w:cs="Courier New"/>
          <w:lang w:val="es-AR"/>
        </w:rPr>
        <w:t>: “Pereira Jorge</w:t>
      </w:r>
      <w:r>
        <w:rPr>
          <w:rFonts w:ascii="Courier New" w:hAnsi="Courier New" w:cs="Courier New"/>
          <w:lang w:val="es-AR"/>
        </w:rPr>
        <w:t xml:space="preserve"> </w:t>
      </w:r>
      <w:r w:rsidRPr="000D2AF0">
        <w:rPr>
          <w:rFonts w:ascii="Courier New" w:hAnsi="Courier New" w:cs="Courier New"/>
          <w:lang w:val="es-AR"/>
        </w:rPr>
        <w:t>Alberto c. Sindicato Empleados Textiles de la Industria y Afines s/despido” S.D. N° 15.467, del 24 de abril de 2009, la</w:t>
      </w:r>
      <w:r w:rsidRPr="00D35BF0">
        <w:rPr>
          <w:rFonts w:ascii="Courier New" w:hAnsi="Courier New" w:cs="Courier New"/>
          <w:lang w:val="es-AR"/>
        </w:rPr>
        <w:t xml:space="preserve"> sanción prevista en el artículo 9 de la ley 25.013 y la establecida en el art. 2° de la ley 25.323, la que prospera, no resultan acumulativas, y el artículo 275 de la L.C.T faculta a pagar “…un interés de hasta</w:t>
      </w:r>
      <w:r w:rsidRPr="00D35BF0">
        <w:rPr>
          <w:rFonts w:ascii="Courier New" w:hAnsi="Courier New" w:cs="Courier New"/>
          <w:b/>
          <w:bCs/>
          <w:lang w:val="es-AR"/>
        </w:rPr>
        <w:t xml:space="preserve"> </w:t>
      </w:r>
      <w:r w:rsidRPr="00D35BF0">
        <w:rPr>
          <w:rFonts w:ascii="Courier New" w:hAnsi="Courier New" w:cs="Courier New"/>
          <w:lang w:val="es-AR"/>
        </w:rPr>
        <w:t>dos veces y media el que cobren los bancos oficiales, para operaciones corrientes de descuento de documentos comerciales, el que será graduado por los jueces, atendiendo a la conducta procesal asumida”. En dicho marco, en uso de dicha facultad discrecional y en el marco de las particularidades reunidas en este caso, no advierto que el progreso del concepto reclamado sea mensurable en medida superior a lo que corresponde por la indemnización que prospera en virtud del artículo 2° mencionado</w:t>
      </w:r>
      <w:r>
        <w:rPr>
          <w:rFonts w:ascii="Courier New" w:hAnsi="Courier New" w:cs="Courier New"/>
          <w:lang w:val="es-AR"/>
        </w:rPr>
        <w:t xml:space="preserve"> máxime cuando la accionada ha sido también condenada en los términos del art. 1º de la ley 25323, por lo que las consecuencias por las maniobras de fraude incurridas ya han sido cuantificadas en esos términos. </w:t>
      </w:r>
      <w:r w:rsidRPr="00D35BF0">
        <w:rPr>
          <w:rFonts w:ascii="Courier New" w:hAnsi="Courier New" w:cs="Courier New"/>
          <w:lang w:val="es-AR"/>
        </w:rPr>
        <w:t>En tales condiciones, resulta abstracto el reclamo</w:t>
      </w:r>
      <w:r>
        <w:rPr>
          <w:rFonts w:ascii="Courier New" w:hAnsi="Courier New" w:cs="Courier New"/>
          <w:lang w:val="es-AR"/>
        </w:rPr>
        <w:t xml:space="preserve"> en cuestión, por lo que, sin perjuicio de los fundamentos dados en la sentencia de origen sobre esta cuestión, sugiero desestimar este rubro objeto del reclamo inicial.</w:t>
      </w:r>
    </w:p>
    <w:p w:rsidR="007F0AE1" w:rsidRDefault="007F0AE1" w:rsidP="00372C02">
      <w:pPr>
        <w:jc w:val="both"/>
        <w:rPr>
          <w:rFonts w:ascii="Courier New" w:hAnsi="Courier New" w:cs="Courier New"/>
        </w:rPr>
      </w:pPr>
      <w:r>
        <w:rPr>
          <w:rFonts w:ascii="Courier New" w:hAnsi="Courier New" w:cs="Courier New"/>
          <w:snapToGrid w:val="0"/>
        </w:rPr>
        <w:t xml:space="preserve">              V. La queja expuesta contra el monto de las astreintes deviene</w:t>
      </w:r>
      <w:bookmarkStart w:id="1" w:name="hit4"/>
      <w:bookmarkEnd w:id="1"/>
      <w:r>
        <w:rPr>
          <w:rFonts w:ascii="Courier New" w:hAnsi="Courier New" w:cs="Courier New"/>
          <w:snapToGrid w:val="0"/>
        </w:rPr>
        <w:t xml:space="preserve"> </w:t>
      </w:r>
      <w:r w:rsidRPr="00DD01EF">
        <w:rPr>
          <w:rFonts w:ascii="Courier New" w:hAnsi="Courier New" w:cs="Courier New"/>
        </w:rPr>
        <w:t>inadmisible en este estadio procesal toda vez</w:t>
      </w:r>
      <w:r>
        <w:rPr>
          <w:rFonts w:ascii="Courier New" w:hAnsi="Courier New" w:cs="Courier New"/>
        </w:rPr>
        <w:t xml:space="preserve"> </w:t>
      </w:r>
      <w:r w:rsidRPr="00DD01EF">
        <w:rPr>
          <w:rFonts w:ascii="Courier New" w:hAnsi="Courier New" w:cs="Courier New"/>
        </w:rPr>
        <w:t>que de</w:t>
      </w:r>
      <w:r>
        <w:rPr>
          <w:rFonts w:ascii="Courier New" w:hAnsi="Courier New" w:cs="Courier New"/>
        </w:rPr>
        <w:t xml:space="preserve"> </w:t>
      </w:r>
      <w:r w:rsidRPr="00DD01EF">
        <w:rPr>
          <w:rFonts w:ascii="Courier New" w:hAnsi="Courier New" w:cs="Courier New"/>
        </w:rPr>
        <w:t>los términos del agravio vertido, no surge cabalmente demostrado</w:t>
      </w:r>
      <w:r>
        <w:rPr>
          <w:rFonts w:ascii="Courier New" w:hAnsi="Courier New" w:cs="Courier New"/>
        </w:rPr>
        <w:t xml:space="preserve"> </w:t>
      </w:r>
      <w:r w:rsidRPr="00DD01EF">
        <w:rPr>
          <w:rFonts w:ascii="Courier New" w:hAnsi="Courier New" w:cs="Courier New"/>
        </w:rPr>
        <w:t>el</w:t>
      </w:r>
      <w:r>
        <w:rPr>
          <w:rFonts w:ascii="Courier New" w:hAnsi="Courier New" w:cs="Courier New"/>
        </w:rPr>
        <w:t xml:space="preserve"> </w:t>
      </w:r>
      <w:r w:rsidRPr="00DD01EF">
        <w:rPr>
          <w:rFonts w:ascii="Courier New" w:hAnsi="Courier New" w:cs="Courier New"/>
        </w:rPr>
        <w:t>perjuicio que le causa a la parte la decisión que</w:t>
      </w:r>
      <w:r>
        <w:rPr>
          <w:rFonts w:ascii="Courier New" w:hAnsi="Courier New" w:cs="Courier New"/>
        </w:rPr>
        <w:t xml:space="preserve"> </w:t>
      </w:r>
      <w:r w:rsidRPr="00DD01EF">
        <w:rPr>
          <w:rFonts w:ascii="Courier New" w:hAnsi="Courier New" w:cs="Courier New"/>
        </w:rPr>
        <w:t>recurre</w:t>
      </w:r>
      <w:r>
        <w:rPr>
          <w:rFonts w:ascii="Courier New" w:hAnsi="Courier New" w:cs="Courier New"/>
        </w:rPr>
        <w:t xml:space="preserve"> ya que no se ha materializado el incumplimiento que activaría la efectiva imposición de la  sanción conminatoria, circunstancia que impide considerar la existencia de un perjuicio concreto y actual, por lo que en esta oportunidad deviene abstracta la cuestión objeto de debate, la que deberá ser analizada en la etapa de ejecución (art. 132 L.O.).</w:t>
      </w:r>
    </w:p>
    <w:p w:rsidR="007F0AE1" w:rsidRDefault="007F0AE1" w:rsidP="00372C02">
      <w:pPr>
        <w:ind w:firstLine="709"/>
        <w:jc w:val="both"/>
        <w:rPr>
          <w:rFonts w:ascii="Courier New" w:hAnsi="Courier New" w:cs="Courier New"/>
          <w:snapToGrid w:val="0"/>
        </w:rPr>
      </w:pPr>
      <w:r>
        <w:rPr>
          <w:rFonts w:ascii="Courier New" w:hAnsi="Courier New" w:cs="Courier New"/>
          <w:snapToGrid w:val="0"/>
        </w:rPr>
        <w:t xml:space="preserve">         Luego la parte actora recurre que se haya limitado el plazo por el cual correrían los astreintes ante un eventual incumplimiento de la demandada a la condena de hacer impuesta, hasta un máximo de 180 días y transcurrido dicho plazo el certificado será expedido por el Juzgado. Solicita que se elimine todo límite temporal a la sanción conminatoria establecida.</w:t>
      </w:r>
    </w:p>
    <w:p w:rsidR="007F0AE1" w:rsidRDefault="007F0AE1" w:rsidP="00372C02">
      <w:pPr>
        <w:ind w:firstLine="708"/>
        <w:jc w:val="both"/>
        <w:rPr>
          <w:rFonts w:ascii="Courier New" w:hAnsi="Courier New" w:cs="Courier New"/>
          <w:snapToGrid w:val="0"/>
        </w:rPr>
      </w:pPr>
      <w:r>
        <w:rPr>
          <w:rFonts w:ascii="Courier New" w:hAnsi="Courier New" w:cs="Courier New"/>
          <w:snapToGrid w:val="0"/>
        </w:rPr>
        <w:t xml:space="preserve">         Esta queja, en mi opinión, ha de prosperar.</w:t>
      </w:r>
    </w:p>
    <w:p w:rsidR="007F0AE1" w:rsidRPr="00DA5C2F" w:rsidRDefault="007F0AE1" w:rsidP="00372C02">
      <w:pPr>
        <w:ind w:firstLine="708"/>
        <w:jc w:val="both"/>
        <w:rPr>
          <w:rFonts w:ascii="Courier New" w:hAnsi="Courier New" w:cs="Courier New"/>
          <w:lang w:eastAsia="es-AR"/>
        </w:rPr>
      </w:pPr>
      <w:r>
        <w:rPr>
          <w:rFonts w:ascii="Courier New" w:hAnsi="Courier New" w:cs="Courier New"/>
          <w:snapToGrid w:val="0"/>
        </w:rPr>
        <w:t xml:space="preserve">         Digo ello por cuanto en lo que concierne a la </w:t>
      </w:r>
      <w:r>
        <w:rPr>
          <w:rFonts w:ascii="Courier New" w:hAnsi="Courier New" w:cs="Courier New"/>
          <w:lang w:eastAsia="es-AR"/>
        </w:rPr>
        <w:t>obligación del empleador de entregar el certificado de trabajo, considero que el objeto de s</w:t>
      </w:r>
      <w:r w:rsidRPr="00DA5C2F">
        <w:rPr>
          <w:rFonts w:ascii="Courier New" w:hAnsi="Courier New" w:cs="Courier New"/>
          <w:lang w:eastAsia="es-AR"/>
        </w:rPr>
        <w:t>u entrega consiste en la posibilidad de presentación del mismo ante un eventual nuevo empleo. En mi parecer, la confección del mismo por parte del Juzgado contraría la finalidad perseguida, ya que indicaría que el trabajador ha pasado por un conflicto, violando el principio de identidad que regula su objeto (art. 741 C.C.), a la vez que afectaría su derecho a la privacidad y consecuentemente a la contratación en un empleo futuro.</w:t>
      </w:r>
    </w:p>
    <w:p w:rsidR="007F0AE1" w:rsidRDefault="007F0AE1" w:rsidP="00372C02">
      <w:pPr>
        <w:tabs>
          <w:tab w:val="left" w:pos="5670"/>
        </w:tabs>
        <w:ind w:firstLine="708"/>
        <w:jc w:val="both"/>
        <w:rPr>
          <w:rFonts w:ascii="Courier New" w:hAnsi="Courier New" w:cs="Courier New"/>
          <w:lang w:eastAsia="es-AR"/>
        </w:rPr>
      </w:pPr>
      <w:r>
        <w:rPr>
          <w:rFonts w:ascii="Courier New" w:hAnsi="Courier New" w:cs="Courier New"/>
          <w:lang w:eastAsia="es-AR"/>
        </w:rPr>
        <w:t xml:space="preserve">         </w:t>
      </w:r>
      <w:r w:rsidRPr="00DA5C2F">
        <w:rPr>
          <w:rFonts w:ascii="Courier New" w:hAnsi="Courier New" w:cs="Courier New"/>
          <w:lang w:eastAsia="es-AR"/>
        </w:rPr>
        <w:t xml:space="preserve">Por lo demás, considero que la persona del Juez no puede sustituir a quien la </w:t>
      </w:r>
      <w:r>
        <w:rPr>
          <w:rFonts w:ascii="Courier New" w:hAnsi="Courier New" w:cs="Courier New"/>
          <w:lang w:eastAsia="es-AR"/>
        </w:rPr>
        <w:t>l</w:t>
      </w:r>
      <w:r w:rsidRPr="00DA5C2F">
        <w:rPr>
          <w:rFonts w:ascii="Courier New" w:hAnsi="Courier New" w:cs="Courier New"/>
          <w:lang w:eastAsia="es-AR"/>
        </w:rPr>
        <w:t>ey (art. 80 LCT) confiere el cumplimiento de una obligación específica (art. 626 C.C.), ni revestir el carácter de tercero, en tanto ni actúa en ejercicio de una delegación del deudor, ni por un tercero interesado que goza del ius solvendi en virtud del cual puede pagar aún contra la voluntad del sujeto activo obligacional (conf. Código Civil comentado, anotado y concordado, Belluscio – Zannoni, Tº 3 Ed. Astrea, pág. 158 y ss.). En todo caso, la opción estaría en cabeza del acreedor (art. 505 inc. 2 C.C.) que en el caso no la ha ejercido y, en definitiva, el Juez de la causa no puede ser asimilado al tercero desde que es quien debe otorgar en todo caso la venia para la validez de dicho acto de sustitución (art. 630 C.C.).</w:t>
      </w:r>
    </w:p>
    <w:p w:rsidR="007F0AE1" w:rsidRDefault="007F0AE1" w:rsidP="00372C02">
      <w:pPr>
        <w:tabs>
          <w:tab w:val="left" w:pos="5670"/>
        </w:tabs>
        <w:ind w:firstLine="708"/>
        <w:jc w:val="both"/>
        <w:rPr>
          <w:rFonts w:ascii="Courier New" w:hAnsi="Courier New" w:cs="Courier New"/>
          <w:snapToGrid w:val="0"/>
        </w:rPr>
      </w:pPr>
      <w:r>
        <w:rPr>
          <w:rFonts w:ascii="Courier New" w:hAnsi="Courier New" w:cs="Courier New"/>
          <w:lang w:eastAsia="es-AR"/>
        </w:rPr>
        <w:t xml:space="preserve">         </w:t>
      </w:r>
      <w:r w:rsidRPr="00DA5C2F">
        <w:rPr>
          <w:rFonts w:ascii="Courier New" w:hAnsi="Courier New" w:cs="Courier New"/>
          <w:lang w:eastAsia="es-AR"/>
        </w:rPr>
        <w:t>En consecuencia,</w:t>
      </w:r>
      <w:r>
        <w:rPr>
          <w:rFonts w:ascii="Courier New" w:hAnsi="Courier New" w:cs="Courier New"/>
          <w:lang w:eastAsia="es-AR"/>
        </w:rPr>
        <w:t xml:space="preserve"> </w:t>
      </w:r>
      <w:r w:rsidRPr="00DA5C2F">
        <w:rPr>
          <w:rFonts w:ascii="Courier New" w:hAnsi="Courier New" w:cs="Courier New"/>
          <w:lang w:eastAsia="es-AR"/>
        </w:rPr>
        <w:t>de prosperar mi voto, propicio revocar</w:t>
      </w:r>
      <w:r>
        <w:rPr>
          <w:rFonts w:ascii="Courier New" w:hAnsi="Courier New" w:cs="Courier New"/>
          <w:lang w:eastAsia="es-AR"/>
        </w:rPr>
        <w:t xml:space="preserve"> </w:t>
      </w:r>
      <w:r w:rsidRPr="00DA5C2F">
        <w:rPr>
          <w:rFonts w:ascii="Courier New" w:hAnsi="Courier New" w:cs="Courier New"/>
          <w:lang w:eastAsia="es-AR"/>
        </w:rPr>
        <w:t>este</w:t>
      </w:r>
      <w:r>
        <w:rPr>
          <w:rFonts w:ascii="Courier New" w:hAnsi="Courier New" w:cs="Courier New"/>
          <w:lang w:eastAsia="es-AR"/>
        </w:rPr>
        <w:t xml:space="preserve"> </w:t>
      </w:r>
      <w:r w:rsidRPr="00DA5C2F">
        <w:rPr>
          <w:rFonts w:ascii="Courier New" w:hAnsi="Courier New" w:cs="Courier New"/>
          <w:lang w:eastAsia="es-AR"/>
        </w:rPr>
        <w:t>segmento del</w:t>
      </w:r>
      <w:r>
        <w:rPr>
          <w:rFonts w:ascii="Courier New" w:hAnsi="Courier New" w:cs="Courier New"/>
          <w:lang w:eastAsia="es-AR"/>
        </w:rPr>
        <w:t xml:space="preserve"> </w:t>
      </w:r>
      <w:r w:rsidRPr="00DA5C2F">
        <w:rPr>
          <w:rFonts w:ascii="Courier New" w:hAnsi="Courier New" w:cs="Courier New"/>
          <w:lang w:eastAsia="es-AR"/>
        </w:rPr>
        <w:t>decisorio</w:t>
      </w:r>
      <w:r>
        <w:rPr>
          <w:rFonts w:ascii="Courier New" w:hAnsi="Courier New" w:cs="Courier New"/>
          <w:lang w:eastAsia="es-AR"/>
        </w:rPr>
        <w:t xml:space="preserve"> </w:t>
      </w:r>
      <w:r w:rsidRPr="00DA5C2F">
        <w:rPr>
          <w:rFonts w:ascii="Courier New" w:hAnsi="Courier New" w:cs="Courier New"/>
          <w:lang w:eastAsia="es-AR"/>
        </w:rPr>
        <w:t>recurrido y,</w:t>
      </w:r>
      <w:r>
        <w:rPr>
          <w:rFonts w:ascii="Courier New" w:hAnsi="Courier New" w:cs="Courier New"/>
          <w:lang w:eastAsia="es-AR"/>
        </w:rPr>
        <w:t xml:space="preserve"> </w:t>
      </w:r>
      <w:r w:rsidRPr="00DA5C2F">
        <w:rPr>
          <w:rFonts w:ascii="Courier New" w:hAnsi="Courier New" w:cs="Courier New"/>
          <w:lang w:eastAsia="es-AR"/>
        </w:rPr>
        <w:t>dejar sin efecto el plazo</w:t>
      </w:r>
      <w:r>
        <w:rPr>
          <w:rFonts w:ascii="Courier New" w:hAnsi="Courier New" w:cs="Courier New"/>
          <w:lang w:eastAsia="es-AR"/>
        </w:rPr>
        <w:t xml:space="preserve"> de 180 días fijado para los astreintes y establecer que han de correr hasta el e</w:t>
      </w:r>
      <w:r w:rsidRPr="00DA5C2F">
        <w:rPr>
          <w:rFonts w:ascii="Courier New" w:hAnsi="Courier New" w:cs="Courier New"/>
          <w:lang w:eastAsia="es-AR"/>
        </w:rPr>
        <w:t>fectivo cumplimiento de la obligación</w:t>
      </w:r>
      <w:r>
        <w:rPr>
          <w:rFonts w:ascii="Courier New" w:hAnsi="Courier New" w:cs="Courier New"/>
          <w:lang w:eastAsia="es-AR"/>
        </w:rPr>
        <w:t xml:space="preserve"> de entregar el certificado de trabajo (en sentido similar, esta Sala por el voto de la mayoría, in re: “Bordon Héctor Anibal c/Costanzo Ryds y Tenaglia S.R.L. y otros s/Despido·” S.D. Nº 17.540, del </w:t>
      </w:r>
      <w:r w:rsidRPr="00DA5C2F">
        <w:rPr>
          <w:rFonts w:ascii="Courier New" w:hAnsi="Courier New" w:cs="Courier New"/>
          <w:lang w:val="es-ES_tradnl" w:eastAsia="es-AR"/>
        </w:rPr>
        <w:t>29</w:t>
      </w:r>
      <w:r>
        <w:rPr>
          <w:rFonts w:ascii="Courier New" w:hAnsi="Courier New" w:cs="Courier New"/>
          <w:lang w:val="es-ES_tradnl" w:eastAsia="es-AR"/>
        </w:rPr>
        <w:t>/12/2011).</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VI. El recurso de apelación de la parte demandada, en mi opinión, ha de obtener favorable recepción en los términos que paso a exponer.</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Ello es así pues los elementos aportados en el recurso se observan ineficaces a los fines de desvirtuar los acertados fundamentos expuestos en la sentencia de primera instancia.</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En efecto, del análisis de la testimonial de Eduardo Alberto Piccirillo (v. fs. 272/5), que no fue impugnado por las partes en la oportunidad prevista en el art. 90 L.O., evaluada en sana crítica (conf. art. 386 y 456 del CPCCN) se encuentra demostrado el trato discriminatorio recibido por el actor y los demás extremos invocados en ese sentido recibido a través de una política de persecución de la demandada con motivo de su enfermedad (HIV), que era apartado del grupo con el que compartía sus tareas y que le negaban la utilización del sistema, entre otras cuestiones, por lo que en dicho marco, no se desvirtuó la conclusión establecida en origen en cuanto a que se acreditó el trato discriminatorio, por lo que sugiero confirmar el progreso del resarcimiento en concepto de daño moral.</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Ahora bien y en cuanto al agravio subsidiario de la demandada por considerar elevado el monto determinado por el rubro mencionado entiendo que le asiste razón al apelante ya que teniendo en cuenta las particulares circunstancias reunidas en esta litis y, en el caso concreto, no hay ningún elemento que sustente la condena por la suma solicitada en la demanda, ello sumado a que no corresponde aplicar en este supuesto directamente la presunción del artículo 55 de la L.C.T. ya que la Sra. Jueza de Primera Instancia fijó directamente el monto peticionado en el inicio, sino que deben considerarse las circunstancias específicos de este supuesto.</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En el marco descripto, y teniendo en cuenta la entidad </w:t>
      </w:r>
      <w:r w:rsidRPr="00091A55">
        <w:rPr>
          <w:rFonts w:ascii="Courier New" w:hAnsi="Courier New" w:cs="Courier New"/>
        </w:rPr>
        <w:t>de la</w:t>
      </w:r>
      <w:r>
        <w:rPr>
          <w:rFonts w:ascii="Courier New" w:hAnsi="Courier New" w:cs="Courier New"/>
        </w:rPr>
        <w:t xml:space="preserve"> </w:t>
      </w:r>
      <w:r w:rsidRPr="00091A55">
        <w:rPr>
          <w:rFonts w:ascii="Courier New" w:hAnsi="Courier New" w:cs="Courier New"/>
        </w:rPr>
        <w:t xml:space="preserve">conducta desplegada por la empleadora y </w:t>
      </w:r>
      <w:r>
        <w:rPr>
          <w:rFonts w:ascii="Courier New" w:hAnsi="Courier New" w:cs="Courier New"/>
        </w:rPr>
        <w:t xml:space="preserve">el daño provocado, el monto estipulado por la Sra. Magistrada resulta elevado, por lo que </w:t>
      </w:r>
      <w:r w:rsidRPr="00091A55">
        <w:rPr>
          <w:rFonts w:ascii="Courier New" w:hAnsi="Courier New" w:cs="Courier New"/>
        </w:rPr>
        <w:t xml:space="preserve">propongo </w:t>
      </w:r>
      <w:r>
        <w:rPr>
          <w:rFonts w:ascii="Courier New" w:hAnsi="Courier New" w:cs="Courier New"/>
        </w:rPr>
        <w:t xml:space="preserve">reducirlo a la suma de $ 39.819 </w:t>
      </w:r>
      <w:r w:rsidRPr="00091A55">
        <w:rPr>
          <w:rFonts w:ascii="Courier New" w:hAnsi="Courier New" w:cs="Courier New"/>
        </w:rPr>
        <w:t xml:space="preserve">($ </w:t>
      </w:r>
      <w:r>
        <w:rPr>
          <w:rFonts w:ascii="Courier New" w:hAnsi="Courier New" w:cs="Courier New"/>
        </w:rPr>
        <w:t>3</w:t>
      </w:r>
      <w:r w:rsidRPr="00091A55">
        <w:rPr>
          <w:rFonts w:ascii="Courier New" w:hAnsi="Courier New" w:cs="Courier New"/>
        </w:rPr>
        <w:t>.0</w:t>
      </w:r>
      <w:r>
        <w:rPr>
          <w:rFonts w:ascii="Courier New" w:hAnsi="Courier New" w:cs="Courier New"/>
        </w:rPr>
        <w:t xml:space="preserve">63 </w:t>
      </w:r>
      <w:r w:rsidRPr="00091A55">
        <w:rPr>
          <w:rFonts w:ascii="Courier New" w:hAnsi="Courier New" w:cs="Courier New"/>
        </w:rPr>
        <w:t>X 13), es decir, un año de remuneraciones mensuales, teniendo para ello en cuenta que, en definitiva, es la propia solución que adopta la L.C.T. (arts. 178 y 182 L.C.T.) para los supuestos que regula de despidos discriminatorios como los que tienen</w:t>
      </w:r>
      <w:r>
        <w:rPr>
          <w:rFonts w:ascii="Courier New" w:hAnsi="Courier New" w:cs="Courier New"/>
        </w:rPr>
        <w:t xml:space="preserve"> </w:t>
      </w:r>
      <w:r w:rsidRPr="00091A55">
        <w:rPr>
          <w:rFonts w:ascii="Courier New" w:hAnsi="Courier New" w:cs="Courier New"/>
        </w:rPr>
        <w:t>por causa el</w:t>
      </w:r>
      <w:r>
        <w:rPr>
          <w:rFonts w:ascii="Courier New" w:hAnsi="Courier New" w:cs="Courier New"/>
        </w:rPr>
        <w:t xml:space="preserve"> embarazo o el matrimonio.</w:t>
      </w:r>
      <w:bookmarkStart w:id="2" w:name="hit29"/>
      <w:bookmarkEnd w:id="2"/>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VII. En consecuencia, el nuevo capital de condena asciende a la suma de $ $ 138.326,88 (Pesos ciento treinta y ocho mil trescientos veintiséis con ochenta y ocho centavos) que surge de los siguientes rubros y montos: a) indemnización por antigüedad: $ 15.315, b) preaviso con SAC: $ 3318,25, c) días e integración mes de despido con incidencia del SAC: $ 3.318,25 (integración mes de despido $  442,43 y días abril de 2008: $ 2.875,82), d) vacaciones proporcionales con SAC: $ 663,65, e) SAC proporcional: $ 765,75, f) remuneración marzo de 2008: $ 3.063, g) vacaciones no gozadas año 2007 con SAC: $ 1.858,22, h) indemnización por clientela: $ 4.768,92, i) indemnización art. 1 de la ley 25.323: $ 15.315, j) art. 2º misma ley $ 9.537,84, k) art. 80 $ 9.189, l) diferencias salariales por comisiones por cobranza período no prescripto: $ 8.625; ll) diferencia salarial por jornada completa período no prescripto: $ 15.870; m) ticket canasta: $ 6.900 (23 períodos x $ 300); y n) Daño moral: $ 39.819.</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VIII. Los letrados de la parte actora, en ejercicio de un derecho propio, recurren sus honorarios por considerarlos reducidos.</w:t>
      </w:r>
    </w:p>
    <w:p w:rsidR="007F0AE1" w:rsidRDefault="007F0AE1" w:rsidP="00372C02">
      <w:pPr>
        <w:widowControl w:val="0"/>
        <w:jc w:val="both"/>
        <w:rPr>
          <w:rFonts w:ascii="Courier New" w:hAnsi="Courier New" w:cs="Courier New"/>
          <w:snapToGrid w:val="0"/>
        </w:rPr>
      </w:pPr>
      <w:r>
        <w:rPr>
          <w:rFonts w:ascii="Courier New" w:hAnsi="Courier New" w:cs="Courier New"/>
          <w:snapToGrid w:val="0"/>
        </w:rPr>
        <w:t xml:space="preserve">              Teniendo en cuenta el mérito, labor e importancia de los trabajos profesionales desarrollados en estas actuaciones, evaluados en el marco del valor económico del litigio, configurado en la especie por el capital e intereses de condena, entiendo que los emolumentos recurridos lucen adecuados por lo que sugiero confirmarlos (conf. art. 279 CPCCN, 6, 7 y concs. ley 21.839, y 38, Ley Org.).</w:t>
      </w:r>
    </w:p>
    <w:p w:rsidR="007F0AE1" w:rsidRDefault="007F0AE1" w:rsidP="00372C02">
      <w:pPr>
        <w:ind w:firstLine="709"/>
        <w:jc w:val="both"/>
        <w:rPr>
          <w:rFonts w:ascii="Courier New" w:hAnsi="Courier New" w:cs="Courier New"/>
          <w:lang w:val="es-AR" w:eastAsia="es-AR"/>
        </w:rPr>
      </w:pPr>
      <w:r>
        <w:rPr>
          <w:rFonts w:ascii="Courier New" w:hAnsi="Courier New" w:cs="Courier New"/>
          <w:snapToGrid w:val="0"/>
        </w:rPr>
        <w:t xml:space="preserve">         IX. En consecuencia, </w:t>
      </w:r>
      <w:r>
        <w:rPr>
          <w:rFonts w:ascii="Courier New" w:hAnsi="Courier New" w:cs="Courier New"/>
          <w:lang w:eastAsia="es-AR"/>
        </w:rPr>
        <w:t>sugiero imponer las costas de alzada a cargo de la demandada vencida en lo sustancial (conf. art. 68, CPCCN) y, a tal fin, regular</w:t>
      </w:r>
      <w:r>
        <w:rPr>
          <w:rFonts w:ascii="Courier New" w:hAnsi="Courier New" w:cs="Courier New"/>
          <w:snapToGrid w:val="0"/>
        </w:rPr>
        <w:t xml:space="preserve"> por las labores profesionales desarrolladas en esta etapa, a la representación letrada de cada una de las partes,</w:t>
      </w:r>
      <w:r>
        <w:rPr>
          <w:rFonts w:ascii="Courier New" w:hAnsi="Courier New" w:cs="Courier New"/>
          <w:lang w:eastAsia="es-AR"/>
        </w:rPr>
        <w:t xml:space="preserve"> el 25% de lo que, en definitiva, les corresponda percibir a c</w:t>
      </w:r>
      <w:r>
        <w:rPr>
          <w:rFonts w:ascii="Courier New" w:hAnsi="Courier New" w:cs="Courier New"/>
          <w:snapToGrid w:val="0"/>
          <w:lang w:eastAsia="es-AR"/>
        </w:rPr>
        <w:t xml:space="preserve">ada una por los trabajos efectuados en la instancia anterior </w:t>
      </w:r>
      <w:r>
        <w:rPr>
          <w:rFonts w:ascii="Courier New" w:hAnsi="Courier New" w:cs="Courier New"/>
          <w:snapToGrid w:val="0"/>
        </w:rPr>
        <w:t>(art. 14, ley 2.1839).</w:t>
      </w:r>
      <w:r>
        <w:rPr>
          <w:rFonts w:ascii="Courier New" w:hAnsi="Courier New" w:cs="Courier New"/>
          <w:lang w:val="es-AR" w:eastAsia="es-AR"/>
        </w:rPr>
        <w:t xml:space="preserve">             </w:t>
      </w:r>
    </w:p>
    <w:p w:rsidR="007F0AE1" w:rsidRDefault="007F0AE1" w:rsidP="00372C02">
      <w:pPr>
        <w:ind w:firstLine="708"/>
        <w:jc w:val="both"/>
        <w:rPr>
          <w:rFonts w:ascii="Courier New" w:hAnsi="Courier New" w:cs="Courier New"/>
          <w:lang w:eastAsia="es-AR"/>
        </w:rPr>
      </w:pPr>
      <w:r>
        <w:rPr>
          <w:rFonts w:ascii="Courier New" w:hAnsi="Courier New" w:cs="Courier New"/>
          <w:lang w:eastAsia="es-AR"/>
        </w:rPr>
        <w:t xml:space="preserve">         X. Por lo expuesto: </w:t>
      </w:r>
      <w:r w:rsidRPr="00087920">
        <w:rPr>
          <w:rFonts w:ascii="Courier New" w:hAnsi="Courier New" w:cs="Courier New"/>
          <w:b/>
          <w:bCs/>
          <w:u w:val="single"/>
          <w:lang w:eastAsia="es-AR"/>
        </w:rPr>
        <w:t>PROPONGO</w:t>
      </w:r>
      <w:r w:rsidRPr="00087920">
        <w:rPr>
          <w:rFonts w:ascii="Courier New" w:hAnsi="Courier New" w:cs="Courier New"/>
          <w:b/>
          <w:bCs/>
          <w:lang w:eastAsia="es-AR"/>
        </w:rPr>
        <w:t>:</w:t>
      </w:r>
      <w:r>
        <w:rPr>
          <w:rFonts w:ascii="Courier New" w:hAnsi="Courier New" w:cs="Courier New"/>
          <w:lang w:eastAsia="es-AR"/>
        </w:rPr>
        <w:t xml:space="preserve"> 1)</w:t>
      </w:r>
      <w:r>
        <w:rPr>
          <w:rFonts w:ascii="Courier New" w:hAnsi="Courier New" w:cs="Courier New"/>
          <w:spacing w:val="-3"/>
          <w:lang w:val="es-ES_tradnl" w:eastAsia="es-AR"/>
        </w:rPr>
        <w:t xml:space="preserve"> Modificar la sentencia </w:t>
      </w:r>
      <w:r>
        <w:rPr>
          <w:rFonts w:ascii="Courier New" w:hAnsi="Courier New" w:cs="Courier New"/>
          <w:lang w:eastAsia="es-AR"/>
        </w:rPr>
        <w:t xml:space="preserve">de primera instancia y reducir el capital de condena a la suma de $ </w:t>
      </w:r>
      <w:r>
        <w:rPr>
          <w:rFonts w:ascii="Courier New" w:hAnsi="Courier New" w:cs="Courier New"/>
          <w:snapToGrid w:val="0"/>
        </w:rPr>
        <w:t>$ 138.326,88 (Pesos ciento treinta y ocho mil trescientos veintiséis con ochenta y ocho centavos)</w:t>
      </w:r>
      <w:r>
        <w:rPr>
          <w:rFonts w:ascii="Courier New" w:hAnsi="Courier New" w:cs="Courier New"/>
          <w:lang w:eastAsia="es-AR"/>
        </w:rPr>
        <w:t xml:space="preserve">; 2) </w:t>
      </w:r>
      <w:r>
        <w:rPr>
          <w:rFonts w:ascii="Courier New" w:hAnsi="Courier New" w:cs="Courier New"/>
          <w:spacing w:val="-3"/>
          <w:lang w:val="es-ES_tradnl" w:eastAsia="es-AR"/>
        </w:rPr>
        <w:t xml:space="preserve">Modificar la sentencia recurrida y dejar sin efecto el plazo de 180 días fijado para los astreintes y establecer que han de correr </w:t>
      </w:r>
      <w:r>
        <w:rPr>
          <w:rFonts w:ascii="Courier New" w:hAnsi="Courier New" w:cs="Courier New"/>
          <w:lang w:eastAsia="es-AR"/>
        </w:rPr>
        <w:t xml:space="preserve">hasta el efectivo cumplimiento de la obligación de entregar el certificado de trabajo; 3) </w:t>
      </w:r>
      <w:r>
        <w:rPr>
          <w:rFonts w:ascii="Courier New" w:hAnsi="Courier New" w:cs="Courier New"/>
          <w:spacing w:val="-3"/>
          <w:lang w:val="es-ES_tradnl" w:eastAsia="es-AR"/>
        </w:rPr>
        <w:t xml:space="preserve">Confirmar la sentencia de primera instancia en lo demás que decide y ha sido materia de apelación; 4) </w:t>
      </w:r>
      <w:r>
        <w:rPr>
          <w:rFonts w:ascii="Courier New" w:hAnsi="Courier New" w:cs="Courier New"/>
          <w:lang w:eastAsia="es-AR"/>
        </w:rPr>
        <w:t xml:space="preserve">Imponer las costas de Alzada a cargo de la demandada; 5) A tal fin y por los trabajos efectuados en esta sede, regular a la representación letrada de cada una de las partes, el 25% de lo que, en definitiva, les corresponda percibir </w:t>
      </w:r>
      <w:r>
        <w:rPr>
          <w:rFonts w:ascii="Courier New" w:hAnsi="Courier New" w:cs="Courier New"/>
          <w:snapToGrid w:val="0"/>
          <w:lang w:eastAsia="es-AR"/>
        </w:rPr>
        <w:t>a cada una por los trabajos efectuados en la instancia anterior</w:t>
      </w:r>
      <w:r>
        <w:rPr>
          <w:rFonts w:ascii="Courier New" w:hAnsi="Courier New" w:cs="Courier New"/>
          <w:lang w:eastAsia="es-AR"/>
        </w:rPr>
        <w:t>.</w:t>
      </w:r>
    </w:p>
    <w:p w:rsidR="007F0AE1" w:rsidRPr="000574A6" w:rsidRDefault="007F0AE1" w:rsidP="00372C02">
      <w:pPr>
        <w:jc w:val="both"/>
        <w:rPr>
          <w:rFonts w:ascii="Courier New" w:hAnsi="Courier New" w:cs="Courier New"/>
          <w:b/>
          <w:bCs/>
          <w:i/>
          <w:iCs/>
          <w:u w:val="single"/>
          <w:lang w:val="es-MX"/>
        </w:rPr>
      </w:pPr>
      <w:r w:rsidRPr="000574A6">
        <w:rPr>
          <w:rFonts w:ascii="Courier New" w:hAnsi="Courier New" w:cs="Courier New"/>
          <w:b/>
          <w:bCs/>
          <w:i/>
          <w:iCs/>
          <w:u w:val="single"/>
          <w:lang w:val="es-MX"/>
        </w:rPr>
        <w:t>El Dr. Alvaro E. Balestrini dijo:</w:t>
      </w:r>
    </w:p>
    <w:p w:rsidR="007F0AE1" w:rsidRPr="000574A6" w:rsidRDefault="007F0AE1" w:rsidP="00372C02">
      <w:pPr>
        <w:jc w:val="both"/>
        <w:rPr>
          <w:rFonts w:ascii="Courier New" w:hAnsi="Courier New" w:cs="Courier New"/>
          <w:lang w:val="es-MX"/>
        </w:rPr>
      </w:pPr>
      <w:r w:rsidRPr="000574A6">
        <w:rPr>
          <w:rFonts w:ascii="Courier New" w:hAnsi="Courier New" w:cs="Courier New"/>
          <w:lang w:val="es-MX"/>
        </w:rPr>
        <w:t xml:space="preserve"> </w:t>
      </w:r>
      <w:r w:rsidRPr="000574A6">
        <w:rPr>
          <w:rFonts w:ascii="Courier New" w:hAnsi="Courier New" w:cs="Courier New"/>
          <w:lang w:val="es-MX"/>
        </w:rPr>
        <w:tab/>
      </w:r>
      <w:r w:rsidRPr="000574A6">
        <w:rPr>
          <w:rFonts w:ascii="Courier New" w:hAnsi="Courier New" w:cs="Courier New"/>
          <w:lang w:val="es-MX"/>
        </w:rPr>
        <w:tab/>
      </w:r>
      <w:r>
        <w:rPr>
          <w:rFonts w:ascii="Courier New" w:hAnsi="Courier New" w:cs="Courier New"/>
          <w:lang w:val="es-MX"/>
        </w:rPr>
        <w:t xml:space="preserve">    </w:t>
      </w:r>
      <w:r w:rsidRPr="000574A6">
        <w:rPr>
          <w:rFonts w:ascii="Courier New" w:hAnsi="Courier New" w:cs="Courier New"/>
          <w:lang w:val="es-MX"/>
        </w:rPr>
        <w:t xml:space="preserve">I.- Si bien en lo sustancial, esto es en cuanto a la cuestión de fondo objeto de debate, coincido con el voto de mi distinguido colega preopinante, discrepo con lo decidido al analizar el agravio de la parte actora vinculado con la decisión recaída en torno de la excepción de prescripción articulada por la accionada desde el inicio. </w:t>
      </w:r>
      <w:r w:rsidRPr="000574A6">
        <w:rPr>
          <w:rFonts w:ascii="Courier New" w:hAnsi="Courier New" w:cs="Courier New"/>
          <w:lang w:val="es-MX"/>
        </w:rPr>
        <w:tab/>
      </w:r>
      <w:r w:rsidRPr="000574A6">
        <w:rPr>
          <w:rFonts w:ascii="Courier New" w:hAnsi="Courier New" w:cs="Courier New"/>
          <w:lang w:val="es-MX"/>
        </w:rPr>
        <w:tab/>
        <w:t xml:space="preserve">    </w:t>
      </w:r>
      <w:r w:rsidRPr="000574A6">
        <w:rPr>
          <w:rFonts w:ascii="Courier New" w:hAnsi="Courier New" w:cs="Courier New"/>
          <w:lang w:val="es-MX"/>
        </w:rPr>
        <w:tab/>
      </w:r>
      <w:r w:rsidRPr="000574A6">
        <w:rPr>
          <w:rFonts w:ascii="Courier New" w:hAnsi="Courier New" w:cs="Courier New"/>
          <w:lang w:val="es-MX"/>
        </w:rPr>
        <w:tab/>
        <w:t>En efecto, en este sentido, disiento con la interpretación que formula el Dr. Pompa respecto de la doctrina emergente del fallo plenario “Martinez” y la invocada confrontación de lo allí decidido, con lo normado por el art. 257 de la L.C.T. toda vez que, en mi opinión, la doctrina plenaria al hacer remisión al art. 7 de la ley 24.635 (y con ello al mencionado art. 257 de la LCT) se refiere a la cuestión vinculada con el plazo allí previsto, más no al efecto que corresponde otorgarle (es decir la suspensión o la interrupción del curso de la prescripción).</w:t>
      </w:r>
    </w:p>
    <w:p w:rsidR="007F0AE1" w:rsidRPr="000574A6" w:rsidRDefault="007F0AE1" w:rsidP="00372C02">
      <w:pPr>
        <w:jc w:val="both"/>
        <w:rPr>
          <w:rFonts w:ascii="Courier New" w:hAnsi="Courier New" w:cs="Courier New"/>
          <w:lang w:val="es-MX"/>
        </w:rPr>
      </w:pPr>
      <w:r w:rsidRPr="000574A6">
        <w:rPr>
          <w:rFonts w:ascii="Courier New" w:hAnsi="Courier New" w:cs="Courier New"/>
          <w:lang w:val="es-MX"/>
        </w:rPr>
        <w:t xml:space="preserve"> </w:t>
      </w:r>
      <w:r w:rsidRPr="000574A6">
        <w:rPr>
          <w:rFonts w:ascii="Courier New" w:hAnsi="Courier New" w:cs="Courier New"/>
          <w:lang w:val="es-MX"/>
        </w:rPr>
        <w:tab/>
        <w:t xml:space="preserve"> </w:t>
      </w:r>
      <w:r w:rsidRPr="000574A6">
        <w:rPr>
          <w:rFonts w:ascii="Courier New" w:hAnsi="Courier New" w:cs="Courier New"/>
          <w:lang w:val="es-MX"/>
        </w:rPr>
        <w:tab/>
      </w:r>
      <w:r>
        <w:rPr>
          <w:rFonts w:ascii="Courier New" w:hAnsi="Courier New" w:cs="Courier New"/>
          <w:lang w:val="es-MX"/>
        </w:rPr>
        <w:t xml:space="preserve">    </w:t>
      </w:r>
      <w:r w:rsidRPr="000574A6">
        <w:rPr>
          <w:rFonts w:ascii="Courier New" w:hAnsi="Courier New" w:cs="Courier New"/>
          <w:lang w:val="es-MX"/>
        </w:rPr>
        <w:t>Es que, a mi juicio, el reclamo que formula el trabajador ante el SECLO no se asimila a la “reclamación de carácter voluntario ante la autoridad administrativa” (previsto en el art. 257 de la LCT) pues comparto la doctrina que sostiene que aquél reclamo, el mencionado en primer término y que tiene lugar ante el Servicio de Conciliación Laboral Obligatoria, se traduce en la activación de la instancia obligatoria establecida por la ley 24.635 que expresamente prevé otro efecto que no es la interrupción del plazo prescriptivo sino la suspensión del curso de la prescripción que, a partir de la doctrina  plenaria citada, no será menor a seis meses, más allá que dicha tramitación pueda tener una</w:t>
      </w:r>
      <w:r>
        <w:rPr>
          <w:rFonts w:ascii="Courier New" w:hAnsi="Courier New" w:cs="Courier New"/>
          <w:lang w:val="es-MX"/>
        </w:rPr>
        <w:t xml:space="preserve"> </w:t>
      </w:r>
      <w:r w:rsidRPr="000574A6">
        <w:rPr>
          <w:rFonts w:ascii="Courier New" w:hAnsi="Courier New" w:cs="Courier New"/>
          <w:lang w:val="es-MX"/>
        </w:rPr>
        <w:t xml:space="preserve">duración menor. </w:t>
      </w:r>
    </w:p>
    <w:p w:rsidR="007F0AE1" w:rsidRPr="000574A6" w:rsidRDefault="007F0AE1" w:rsidP="00372C02">
      <w:pPr>
        <w:jc w:val="both"/>
        <w:rPr>
          <w:rFonts w:ascii="Courier New" w:hAnsi="Courier New" w:cs="Courier New"/>
          <w:lang w:val="es-MX"/>
        </w:rPr>
      </w:pPr>
      <w:r w:rsidRPr="000574A6">
        <w:rPr>
          <w:rFonts w:ascii="Courier New" w:hAnsi="Courier New" w:cs="Courier New"/>
          <w:lang w:val="es-MX"/>
        </w:rPr>
        <w:t xml:space="preserve"> </w:t>
      </w:r>
      <w:r w:rsidRPr="000574A6">
        <w:rPr>
          <w:rFonts w:ascii="Courier New" w:hAnsi="Courier New" w:cs="Courier New"/>
          <w:lang w:val="es-MX"/>
        </w:rPr>
        <w:tab/>
      </w:r>
      <w:r w:rsidRPr="000574A6">
        <w:rPr>
          <w:rFonts w:ascii="Courier New" w:hAnsi="Courier New" w:cs="Courier New"/>
          <w:lang w:val="es-MX"/>
        </w:rPr>
        <w:tab/>
      </w:r>
      <w:r>
        <w:rPr>
          <w:rFonts w:ascii="Courier New" w:hAnsi="Courier New" w:cs="Courier New"/>
          <w:lang w:val="es-MX"/>
        </w:rPr>
        <w:t xml:space="preserve">    </w:t>
      </w:r>
      <w:r w:rsidRPr="000574A6">
        <w:rPr>
          <w:rFonts w:ascii="Courier New" w:hAnsi="Courier New" w:cs="Courier New"/>
          <w:lang w:val="es-MX"/>
        </w:rPr>
        <w:t xml:space="preserve">Aclarado ello y toda vez que coincido además con lo dispuesto en la sentencia de primera instancia en cuanto se señala que la norma prevista en el art. 3.986 del Código Civil, impide la acumulación de dos causales de suspensión del término de la prescripción liberatoria, corresponde –a mi juicio- considerar solo aquella que resulta más favorable a la subsistencia de la acción, razón por la cual, en este aspecto, sugiero confirmar la decisión recurrida y, consecuentemente, desestimar el agravio deducido por la parte actora. </w:t>
      </w:r>
    </w:p>
    <w:p w:rsidR="007F0AE1" w:rsidRPr="000574A6" w:rsidRDefault="007F0AE1" w:rsidP="00372C02">
      <w:pPr>
        <w:jc w:val="both"/>
        <w:rPr>
          <w:rFonts w:ascii="Courier New" w:hAnsi="Courier New" w:cs="Courier New"/>
          <w:lang w:val="es-MX"/>
        </w:rPr>
      </w:pPr>
      <w:r w:rsidRPr="000574A6">
        <w:rPr>
          <w:rFonts w:ascii="Courier New" w:hAnsi="Courier New" w:cs="Courier New"/>
          <w:lang w:val="es-MX"/>
        </w:rPr>
        <w:t xml:space="preserve"> </w:t>
      </w:r>
      <w:r w:rsidRPr="000574A6">
        <w:rPr>
          <w:rFonts w:ascii="Courier New" w:hAnsi="Courier New" w:cs="Courier New"/>
          <w:lang w:val="es-MX"/>
        </w:rPr>
        <w:tab/>
      </w:r>
      <w:r w:rsidRPr="000574A6">
        <w:rPr>
          <w:rFonts w:ascii="Courier New" w:hAnsi="Courier New" w:cs="Courier New"/>
          <w:lang w:val="es-MX"/>
        </w:rPr>
        <w:tab/>
      </w:r>
      <w:r>
        <w:rPr>
          <w:rFonts w:ascii="Courier New" w:hAnsi="Courier New" w:cs="Courier New"/>
          <w:lang w:val="es-MX"/>
        </w:rPr>
        <w:t xml:space="preserve">    </w:t>
      </w:r>
      <w:r w:rsidRPr="000574A6">
        <w:rPr>
          <w:rFonts w:ascii="Courier New" w:hAnsi="Courier New" w:cs="Courier New"/>
          <w:lang w:val="es-MX"/>
        </w:rPr>
        <w:t xml:space="preserve">De tal modo, los créditos que se difieren a condena en concepto de “diferencia salarial por comisiones por cobranzas” y “diferencia salarial por jornada completa” deben mantenerse por los importes que han sido admitidos en la sede de grado. Teniendo en cuenta la modificación que propone el magistrado votante en primer término, Dr. Roberto Pompa, respecto del monto admitido en concepto de “reparación del daño moral”, a cuyos fundamentos y solución adhiero por compartir su argumentación, de aceptarse mi propuesta correspondería, modificar el fallo atacado y consecuentemente, reducir el importe total de la condena a la suma de </w:t>
      </w:r>
      <w:r w:rsidRPr="000574A6">
        <w:rPr>
          <w:rFonts w:ascii="Courier New" w:hAnsi="Courier New" w:cs="Courier New"/>
          <w:b/>
          <w:bCs/>
          <w:lang w:val="es-MX"/>
        </w:rPr>
        <w:t>PESOS CIENTO SIETE MIL NOVECIENTOS NOVENTA Y SEIS CON OCHENTA Y OCHO CENTAVOS ($ 107.996,88.-)</w:t>
      </w:r>
      <w:r w:rsidRPr="000574A6">
        <w:rPr>
          <w:rFonts w:ascii="Courier New" w:hAnsi="Courier New" w:cs="Courier New"/>
          <w:lang w:val="es-MX"/>
        </w:rPr>
        <w:t xml:space="preserve"> suma que llevará intereses de acuerdo a lo decidido en la sede de grado.     </w:t>
      </w:r>
    </w:p>
    <w:p w:rsidR="007F0AE1" w:rsidRPr="000574A6" w:rsidRDefault="007F0AE1" w:rsidP="00372C02">
      <w:pPr>
        <w:jc w:val="both"/>
        <w:rPr>
          <w:rFonts w:ascii="Courier New" w:hAnsi="Courier New" w:cs="Courier New"/>
          <w:lang w:val="es-MX"/>
        </w:rPr>
      </w:pPr>
      <w:r w:rsidRPr="000574A6">
        <w:rPr>
          <w:rFonts w:ascii="Courier New" w:hAnsi="Courier New" w:cs="Courier New"/>
          <w:lang w:val="es-MX"/>
        </w:rPr>
        <w:t xml:space="preserve"> </w:t>
      </w:r>
      <w:r w:rsidRPr="000574A6">
        <w:rPr>
          <w:rFonts w:ascii="Courier New" w:hAnsi="Courier New" w:cs="Courier New"/>
          <w:lang w:val="es-MX"/>
        </w:rPr>
        <w:tab/>
      </w:r>
      <w:r w:rsidRPr="000574A6">
        <w:rPr>
          <w:rFonts w:ascii="Courier New" w:hAnsi="Courier New" w:cs="Courier New"/>
          <w:lang w:val="es-MX"/>
        </w:rPr>
        <w:tab/>
      </w:r>
      <w:r>
        <w:rPr>
          <w:rFonts w:ascii="Courier New" w:hAnsi="Courier New" w:cs="Courier New"/>
          <w:lang w:val="es-MX"/>
        </w:rPr>
        <w:t xml:space="preserve">    </w:t>
      </w:r>
      <w:r w:rsidRPr="000574A6">
        <w:rPr>
          <w:rFonts w:ascii="Courier New" w:hAnsi="Courier New" w:cs="Courier New"/>
          <w:lang w:val="es-MX"/>
        </w:rPr>
        <w:t xml:space="preserve">II.- En lo atinente al plazo otorgado en la sentencia de grado para la confección y entrega de los certificados previstos en el art. 80 de la LCT y el apercibimiento dispuesto para el caso de incumplimiento en dicho lapso temporal, si bien discrepo con el criterio que se adopta en el voto de mi distinguido colega Dr. Pompa, lo cierto es que respecto de dicha cuestión, mi voto, de conformidad con la actual integración de este Tribunal y tal como ha quedado evidenciado en autos “Bordon Hector Anibal c/ Costanzo Ryds y Tenaglia S.R.L. y otros s/ despido” (Ver SD 17.540 del 29/12/2011), ha quedado en minoría, razón por la cual, por razones de celeridad y economía procesal, habré de adherir a lo decidido sin perjuicio de dejar a salvo mi opinión en contrario conforme fuera expuesta en el citado precedente. </w:t>
      </w:r>
    </w:p>
    <w:p w:rsidR="007F0AE1" w:rsidRPr="000574A6" w:rsidRDefault="007F0AE1" w:rsidP="00372C02">
      <w:pPr>
        <w:jc w:val="both"/>
        <w:rPr>
          <w:rFonts w:ascii="Courier New" w:hAnsi="Courier New" w:cs="Courier New"/>
          <w:lang w:val="es-MX"/>
        </w:rPr>
      </w:pPr>
      <w:r w:rsidRPr="000574A6">
        <w:rPr>
          <w:rFonts w:ascii="Courier New" w:hAnsi="Courier New" w:cs="Courier New"/>
          <w:lang w:val="es-MX"/>
        </w:rPr>
        <w:t xml:space="preserve"> </w:t>
      </w:r>
      <w:r w:rsidRPr="000574A6">
        <w:rPr>
          <w:rFonts w:ascii="Courier New" w:hAnsi="Courier New" w:cs="Courier New"/>
          <w:lang w:val="es-MX"/>
        </w:rPr>
        <w:tab/>
      </w:r>
      <w:r w:rsidRPr="000574A6">
        <w:rPr>
          <w:rFonts w:ascii="Courier New" w:hAnsi="Courier New" w:cs="Courier New"/>
          <w:lang w:val="es-MX"/>
        </w:rPr>
        <w:tab/>
      </w:r>
      <w:r>
        <w:rPr>
          <w:rFonts w:ascii="Courier New" w:hAnsi="Courier New" w:cs="Courier New"/>
          <w:lang w:val="es-MX"/>
        </w:rPr>
        <w:t xml:space="preserve">    </w:t>
      </w:r>
      <w:r w:rsidRPr="000574A6">
        <w:rPr>
          <w:rFonts w:ascii="Courier New" w:hAnsi="Courier New" w:cs="Courier New"/>
          <w:lang w:val="es-MX"/>
        </w:rPr>
        <w:t xml:space="preserve">III.- De conformidad con todo lo que ha sido analizado en los párrafos anteriores y ante el nuevo resultado que propongo, estimo que las costas de la Alzada deben ser soportadas en el orden causado, ante la existencia de vencimientos mutuos y parciales y en virtud de lo normado por el art. 71 del CPCC. A tal fin, sugiero de todos modos mantener las regulaciones de honorarios decididas en el voto precedente, por resultar adecuados al criterio del suscripto. </w:t>
      </w:r>
    </w:p>
    <w:p w:rsidR="007F0AE1" w:rsidRPr="000574A6" w:rsidRDefault="007F0AE1" w:rsidP="00372C02">
      <w:pPr>
        <w:jc w:val="both"/>
        <w:rPr>
          <w:rFonts w:ascii="Courier New" w:hAnsi="Courier New" w:cs="Courier New"/>
          <w:lang w:val="es-MX"/>
        </w:rPr>
      </w:pPr>
      <w:r w:rsidRPr="000574A6">
        <w:rPr>
          <w:rFonts w:ascii="Courier New" w:hAnsi="Courier New" w:cs="Courier New"/>
          <w:lang w:val="es-MX"/>
        </w:rPr>
        <w:t xml:space="preserve"> </w:t>
      </w:r>
      <w:r w:rsidRPr="000574A6">
        <w:rPr>
          <w:rFonts w:ascii="Courier New" w:hAnsi="Courier New" w:cs="Courier New"/>
          <w:lang w:val="es-MX"/>
        </w:rPr>
        <w:tab/>
      </w:r>
      <w:r w:rsidRPr="000574A6">
        <w:rPr>
          <w:rFonts w:ascii="Courier New" w:hAnsi="Courier New" w:cs="Courier New"/>
          <w:lang w:val="es-MX"/>
        </w:rPr>
        <w:tab/>
      </w:r>
      <w:r>
        <w:rPr>
          <w:rFonts w:ascii="Courier New" w:hAnsi="Courier New" w:cs="Courier New"/>
          <w:lang w:val="es-MX"/>
        </w:rPr>
        <w:t xml:space="preserve">    </w:t>
      </w:r>
      <w:r w:rsidRPr="000574A6">
        <w:rPr>
          <w:rFonts w:ascii="Courier New" w:hAnsi="Courier New" w:cs="Courier New"/>
          <w:lang w:val="es-MX"/>
        </w:rPr>
        <w:t xml:space="preserve">IV.- De aceptarse mi propuesta correspondería: 1) Modificar parcialmente el fallo atacado y, en consecuencia, reducir el importe de la indemnización a la suma de </w:t>
      </w:r>
      <w:r w:rsidRPr="000574A6">
        <w:rPr>
          <w:rFonts w:ascii="Courier New" w:hAnsi="Courier New" w:cs="Courier New"/>
          <w:b/>
          <w:bCs/>
          <w:lang w:val="es-MX"/>
        </w:rPr>
        <w:t>PESOS CIENTO SIETE MIL NOVECIENTOS NOVENTA Y SEIS CON OCHENTA Y OCHO CENTAVOS ($ 107.996,88.-)</w:t>
      </w:r>
      <w:r w:rsidRPr="000574A6">
        <w:rPr>
          <w:rFonts w:ascii="Courier New" w:hAnsi="Courier New" w:cs="Courier New"/>
          <w:lang w:val="es-MX"/>
        </w:rPr>
        <w:t xml:space="preserve"> suma que llevará intereses de acuerdo a lo decidido en la sede de grado; 2) Dejar sin efecto la sentencia de grado en cuanto dispone el plazo de 180 días para la fijación de astreintes y establecer que las mismas deberán correr hasta el momento del efectivo cumplimiento de la obligación de entrega de los certificados previstos en el art. 80 de la LCT; 3) Confirmarla en todo lo demás que decide y ha sido materia de recursos y agravios; 4) Costas de la Alzada en el orden causado; 5) Regular los honorarios por la representación y patrocinio letrado de las partes actora y demandada por su actuación en esta instancia, en el 25% para cada una de ellas que se calculará sobre lo que les corresponda percibir por su actuación en la instancia de grado.</w:t>
      </w:r>
    </w:p>
    <w:p w:rsidR="007F0AE1" w:rsidRPr="00420D45" w:rsidRDefault="007F0AE1" w:rsidP="00372C02">
      <w:pPr>
        <w:jc w:val="both"/>
        <w:rPr>
          <w:rFonts w:ascii="Courier New" w:hAnsi="Courier New" w:cs="Courier New"/>
          <w:b/>
          <w:bCs/>
          <w:i/>
          <w:iCs/>
          <w:u w:val="single"/>
          <w:lang w:val="es-MX"/>
        </w:rPr>
      </w:pPr>
      <w:r w:rsidRPr="00420D45">
        <w:rPr>
          <w:rFonts w:ascii="Courier New" w:hAnsi="Courier New" w:cs="Courier New"/>
          <w:b/>
          <w:bCs/>
          <w:i/>
          <w:iCs/>
          <w:u w:val="single"/>
          <w:lang w:val="es-MX"/>
        </w:rPr>
        <w:t>El Dr. Gregorio Corach dijo:</w:t>
      </w:r>
    </w:p>
    <w:p w:rsidR="007F0AE1" w:rsidRPr="001F59B0" w:rsidRDefault="007F0AE1" w:rsidP="00372C02">
      <w:pPr>
        <w:jc w:val="both"/>
        <w:rPr>
          <w:rFonts w:ascii="Courier New" w:hAnsi="Courier New" w:cs="Courier New"/>
          <w:lang w:val="es-MX"/>
        </w:rPr>
      </w:pPr>
      <w:r w:rsidRPr="001F59B0">
        <w:rPr>
          <w:rFonts w:ascii="Courier New" w:hAnsi="Courier New" w:cs="Courier New"/>
          <w:lang w:val="es-MX"/>
        </w:rPr>
        <w:t xml:space="preserve">              Llamado a expedirme sobre la disidencia planteada en orden a la decisión recaída en torno a la excepción de prescripción articulada por la demandada a fs. 74, anticipo mi opinión en sentido coincidente con el voto del Dr. Balestrini.</w:t>
      </w:r>
    </w:p>
    <w:p w:rsidR="007F0AE1" w:rsidRPr="001F59B0" w:rsidRDefault="007F0AE1" w:rsidP="00372C02">
      <w:pPr>
        <w:jc w:val="both"/>
        <w:rPr>
          <w:rFonts w:ascii="Courier New" w:hAnsi="Courier New" w:cs="Courier New"/>
          <w:lang w:val="es-MX"/>
        </w:rPr>
      </w:pPr>
      <w:r w:rsidRPr="001F59B0">
        <w:rPr>
          <w:rFonts w:ascii="Courier New" w:hAnsi="Courier New" w:cs="Courier New"/>
          <w:lang w:val="es-MX"/>
        </w:rPr>
        <w:t xml:space="preserve">              En efecto, comparto lo aseverado en su voto con respecto a que no corresponde otorgarle al reclamo del trabajador ante el SECLO otro efecto que la activación de la instancia obligatoria establecida en la ley 24.635 y en que la remisión al art. 7 de la ley 24.635 (y consecuentemente al art. 257 de la L.C.T.) se vincula con el plazo dispuesto y no con respecto al efecto que corresponde otorgarle. Es decir, el curso prescriptivo se paraliza pero no se borra ni desaparece frente a la presentación ante el SECLO.</w:t>
      </w:r>
    </w:p>
    <w:p w:rsidR="007F0AE1" w:rsidRPr="001F59B0" w:rsidRDefault="007F0AE1" w:rsidP="00372C02">
      <w:pPr>
        <w:jc w:val="both"/>
        <w:rPr>
          <w:rFonts w:ascii="Courier New" w:hAnsi="Courier New" w:cs="Courier New"/>
          <w:lang w:val="es-MX"/>
        </w:rPr>
      </w:pPr>
      <w:r w:rsidRPr="001F59B0">
        <w:rPr>
          <w:rFonts w:ascii="Courier New" w:hAnsi="Courier New" w:cs="Courier New"/>
          <w:lang w:val="es-MX"/>
        </w:rPr>
        <w:t xml:space="preserve">              Por otra parte, si bien considero que debe sumarse a la suspensión generada por la constitución en mora en los término del art. 3986 del CC el lapso de seis meses por el que se suspende el plazo prescriptivo al presentarse la demanda de conciliación ante el SECLO tal como lo decidiera esta Sala con anterioridad (ver SD 16.020 del 15/4/08 en autos: “Rey Luis Ricardo y otros c/Telefónica de Argentina S.A. s/diferencia de salarios”) ello es así en la medida en que, como en el caso, ambos plazos no se superpongan.</w:t>
      </w:r>
    </w:p>
    <w:p w:rsidR="007F0AE1" w:rsidRPr="001F59B0" w:rsidRDefault="007F0AE1" w:rsidP="00372C02">
      <w:pPr>
        <w:jc w:val="both"/>
        <w:rPr>
          <w:rFonts w:ascii="Courier New" w:hAnsi="Courier New" w:cs="Courier New"/>
          <w:lang w:val="es-MX"/>
        </w:rPr>
      </w:pPr>
      <w:r w:rsidRPr="001F59B0">
        <w:rPr>
          <w:rFonts w:ascii="Courier New" w:hAnsi="Courier New" w:cs="Courier New"/>
          <w:lang w:val="es-MX"/>
        </w:rPr>
        <w:t xml:space="preserve">              En efecto, cabe señalar que no existe norma alguna que permita la coexistencia de dos causales de suspensión de la prescripción. En caso de producirse tal situación debe ser interpretada en el sentido más favorable a la subsistencia de la acción y tomarse en consideración la causal que establezca el plazo mayor y no el menor (conf. SI 15757 del 15/8/08 en autos “Aguilar Maximiliano Segundo Antonio c/Etnico S.R.L. s/</w:t>
      </w:r>
      <w:r>
        <w:rPr>
          <w:rFonts w:ascii="Courier New" w:hAnsi="Courier New" w:cs="Courier New"/>
          <w:lang w:val="es-MX"/>
        </w:rPr>
        <w:t>d</w:t>
      </w:r>
      <w:r w:rsidRPr="001F59B0">
        <w:rPr>
          <w:rFonts w:ascii="Courier New" w:hAnsi="Courier New" w:cs="Courier New"/>
          <w:lang w:val="es-MX"/>
        </w:rPr>
        <w:t>espido, SD 19.007 del 30/9/11 in re “Ianni Carmelo c/Telam S.E. s/diferencias de salarios” y SD 19104 del 11/10/11 en autos “Aguilar Adrian Sergio c/Expreso Cargo S.A. s/despido” del registro de la Sala X CNAT).</w:t>
      </w:r>
    </w:p>
    <w:p w:rsidR="007F0AE1" w:rsidRPr="001F59B0" w:rsidRDefault="007F0AE1" w:rsidP="00372C02">
      <w:pPr>
        <w:jc w:val="both"/>
        <w:rPr>
          <w:rFonts w:ascii="Courier New" w:hAnsi="Courier New" w:cs="Courier New"/>
          <w:lang w:val="es-MX"/>
        </w:rPr>
      </w:pPr>
      <w:r w:rsidRPr="001F59B0">
        <w:rPr>
          <w:rFonts w:ascii="Courier New" w:hAnsi="Courier New" w:cs="Courier New"/>
          <w:lang w:val="es-MX"/>
        </w:rPr>
        <w:t xml:space="preserve">              Por lo tanto, dado que en el caso de autos el inicio de la etapa conciliatoria (el 27/5/08) careció de efectos suspensivos pues se produjo mientras la prescripción se hallaba suspendida por efecto de lo normado por el art. 3.986 del Código Civil y por el plazo de un año (hasta el 1/4/09) en virtud de la interpelación fehaciente del 1/4/08 sugiero mantener lo resuelto en este aspecto en el fallo de grado y confirmar los importes por los que fueron admitidos los créditos en concepto de “diferencia salarial por comisiones por cobranzas” y “diferencia salarial por jornada completa”.</w:t>
      </w:r>
    </w:p>
    <w:p w:rsidR="007F0AE1" w:rsidRPr="000574A6" w:rsidRDefault="007F0AE1" w:rsidP="00372C02">
      <w:pPr>
        <w:jc w:val="both"/>
        <w:rPr>
          <w:rFonts w:ascii="Courier New" w:hAnsi="Courier New" w:cs="Courier New"/>
          <w:lang w:val="es-MX"/>
        </w:rPr>
      </w:pPr>
      <w:r>
        <w:rPr>
          <w:rFonts w:ascii="Courier New" w:hAnsi="Courier New" w:cs="Courier New"/>
          <w:lang w:eastAsia="es-AR"/>
        </w:rPr>
        <w:t xml:space="preserve">              Por lo que resulta del acuerdo que antecede, por mayoría, el </w:t>
      </w:r>
      <w:r>
        <w:rPr>
          <w:rFonts w:ascii="Courier New" w:hAnsi="Courier New" w:cs="Courier New"/>
          <w:b/>
          <w:bCs/>
          <w:i/>
          <w:iCs/>
          <w:u w:val="single"/>
          <w:lang w:eastAsia="es-AR"/>
        </w:rPr>
        <w:t>Tribunal RESUELVE</w:t>
      </w:r>
      <w:r>
        <w:rPr>
          <w:rFonts w:ascii="Courier New" w:hAnsi="Courier New" w:cs="Courier New"/>
          <w:lang w:eastAsia="es-AR"/>
        </w:rPr>
        <w:t>: 1)</w:t>
      </w:r>
      <w:r w:rsidRPr="000574A6">
        <w:rPr>
          <w:rFonts w:ascii="Courier New" w:hAnsi="Courier New" w:cs="Courier New"/>
          <w:lang w:val="es-MX"/>
        </w:rPr>
        <w:t xml:space="preserve"> Modificar parcialmente el fallo atacado y, en consecuencia, reducir el importe de la indemnización a la suma de </w:t>
      </w:r>
      <w:r w:rsidRPr="000574A6">
        <w:rPr>
          <w:rFonts w:ascii="Courier New" w:hAnsi="Courier New" w:cs="Courier New"/>
          <w:b/>
          <w:bCs/>
          <w:lang w:val="es-MX"/>
        </w:rPr>
        <w:t>PESOS CIENTO SIETE MIL NOVECIENTOS NOVENTA Y SEIS CON OCHENTA Y OCHO CENTAVOS ($ 107.996,88.-)</w:t>
      </w:r>
      <w:r w:rsidRPr="000574A6">
        <w:rPr>
          <w:rFonts w:ascii="Courier New" w:hAnsi="Courier New" w:cs="Courier New"/>
          <w:lang w:val="es-MX"/>
        </w:rPr>
        <w:t xml:space="preserve"> suma que llevará intereses de acuerdo a lo decidido en la sede de grado; 2) Dejar sin efecto la sentencia de grado en cuanto dispone el plazo de 180 días para la fijación de astreintes y establecer que las mismas deberán correr hasta el momento del efectivo cumplimiento de la obligación de entrega de los certificados previstos en el art. 80 de la LCT; 3) Confirmarla en todo lo demás que decide y ha sido materia de recursos y agravios; 4) Costas de la Alzada en el orden causado; 5) Regular los honorarios por la representación y patrocinio letrado de las partes actora y demandada por su actuación en esta instancia, en el 25% para cada una de ellas que se calculará sobre lo que les corresponda percibir por su actuación en la instancia de grado.</w:t>
      </w:r>
    </w:p>
    <w:p w:rsidR="007F0AE1" w:rsidRDefault="007F0AE1" w:rsidP="00372C02">
      <w:pPr>
        <w:jc w:val="both"/>
        <w:rPr>
          <w:lang w:val="es-MX"/>
        </w:rPr>
      </w:pPr>
      <w:r>
        <w:rPr>
          <w:rFonts w:ascii="Courier New" w:hAnsi="Courier New" w:cs="Courier New"/>
          <w:lang w:eastAsia="es-AR"/>
        </w:rPr>
        <w:t xml:space="preserve">              R</w:t>
      </w:r>
      <w:r w:rsidRPr="000574A6">
        <w:rPr>
          <w:rFonts w:ascii="Courier New" w:hAnsi="Courier New" w:cs="Courier New"/>
          <w:lang w:val="es-MX"/>
        </w:rPr>
        <w:t>egístrese, notifíquese y, oportunamente devuélvase.</w:t>
      </w:r>
      <w:r>
        <w:rPr>
          <w:lang w:val="es-MX"/>
        </w:rPr>
        <w:t xml:space="preserve"> </w:t>
      </w:r>
    </w:p>
    <w:p w:rsidR="007F0AE1" w:rsidRDefault="007F0AE1" w:rsidP="00372C02">
      <w:pPr>
        <w:jc w:val="both"/>
        <w:rPr>
          <w:lang w:val="es-MX"/>
        </w:rPr>
      </w:pPr>
    </w:p>
    <w:p w:rsidR="007F0AE1" w:rsidRDefault="007F0AE1" w:rsidP="00372C02">
      <w:pPr>
        <w:jc w:val="both"/>
        <w:rPr>
          <w:lang w:val="es-MX"/>
        </w:rPr>
      </w:pPr>
    </w:p>
    <w:p w:rsidR="007F0AE1" w:rsidRDefault="007F0AE1" w:rsidP="00372C02">
      <w:pPr>
        <w:jc w:val="both"/>
        <w:rPr>
          <w:lang w:val="es-MX"/>
        </w:rPr>
      </w:pPr>
    </w:p>
    <w:p w:rsidR="007F0AE1" w:rsidRDefault="007F0AE1" w:rsidP="00372C02">
      <w:pPr>
        <w:jc w:val="both"/>
        <w:rPr>
          <w:lang w:val="es-MX"/>
        </w:rPr>
      </w:pPr>
    </w:p>
    <w:p w:rsidR="007F0AE1" w:rsidRDefault="007F0AE1" w:rsidP="00372C02">
      <w:pPr>
        <w:jc w:val="both"/>
        <w:rPr>
          <w:lang w:val="es-MX"/>
        </w:rPr>
      </w:pPr>
    </w:p>
    <w:p w:rsidR="007F0AE1" w:rsidRDefault="007F0AE1" w:rsidP="00372C02">
      <w:pPr>
        <w:jc w:val="both"/>
        <w:rPr>
          <w:lang w:val="es-MX"/>
        </w:rPr>
      </w:pPr>
    </w:p>
    <w:p w:rsidR="007F0AE1" w:rsidRDefault="007F0AE1" w:rsidP="00372C02">
      <w:pPr>
        <w:jc w:val="both"/>
        <w:rPr>
          <w:lang w:val="es-MX"/>
        </w:rPr>
      </w:pPr>
    </w:p>
    <w:p w:rsidR="007F0AE1" w:rsidRDefault="007F0AE1" w:rsidP="00372C02">
      <w:pPr>
        <w:jc w:val="both"/>
        <w:rPr>
          <w:lang w:val="es-MX"/>
        </w:rPr>
      </w:pPr>
    </w:p>
    <w:p w:rsidR="007F0AE1" w:rsidRDefault="007F0AE1" w:rsidP="00372C02">
      <w:pPr>
        <w:jc w:val="both"/>
        <w:rPr>
          <w:lang w:val="es-MX"/>
        </w:rPr>
      </w:pPr>
    </w:p>
    <w:p w:rsidR="007F0AE1" w:rsidRPr="00D14A4A" w:rsidRDefault="007F0AE1" w:rsidP="00372C02">
      <w:pPr>
        <w:jc w:val="both"/>
        <w:rPr>
          <w:rFonts w:ascii="Courier New" w:hAnsi="Courier New" w:cs="Courier New"/>
          <w:u w:val="single"/>
          <w:lang w:val="es-MX"/>
        </w:rPr>
      </w:pPr>
      <w:r>
        <w:rPr>
          <w:lang w:val="es-MX"/>
        </w:rPr>
        <w:t xml:space="preserve">                                </w:t>
      </w:r>
      <w:r w:rsidRPr="00D14A4A">
        <w:rPr>
          <w:rFonts w:ascii="Courier New" w:hAnsi="Courier New" w:cs="Courier New"/>
          <w:u w:val="single"/>
          <w:lang w:val="es-MX"/>
        </w:rPr>
        <w:t>Ante mí</w:t>
      </w:r>
      <w:r w:rsidRPr="00D14A4A">
        <w:rPr>
          <w:rFonts w:ascii="Courier New" w:hAnsi="Courier New" w:cs="Courier New"/>
          <w:lang w:val="es-MX"/>
        </w:rPr>
        <w:t xml:space="preserve">: </w:t>
      </w:r>
      <w:r w:rsidRPr="00D14A4A">
        <w:rPr>
          <w:rFonts w:ascii="Courier New" w:hAnsi="Courier New" w:cs="Courier New"/>
          <w:u w:val="single"/>
          <w:lang w:val="es-MX"/>
        </w:rPr>
        <w:t xml:space="preserve">                         </w:t>
      </w:r>
    </w:p>
    <w:p w:rsidR="007F0AE1" w:rsidRDefault="007F0AE1" w:rsidP="00372C02">
      <w:pPr>
        <w:jc w:val="both"/>
        <w:rPr>
          <w:lang w:val="es-MX"/>
        </w:rPr>
      </w:pPr>
    </w:p>
    <w:sectPr w:rsidR="007F0AE1" w:rsidSect="00372C02">
      <w:headerReference w:type="default" r:id="rId6"/>
      <w:pgSz w:w="11907" w:h="16839" w:code="9"/>
      <w:pgMar w:top="2552" w:right="1134" w:bottom="1134" w:left="2268" w:header="141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E1" w:rsidRDefault="007F0AE1">
      <w:r>
        <w:separator/>
      </w:r>
    </w:p>
  </w:endnote>
  <w:endnote w:type="continuationSeparator" w:id="0">
    <w:p w:rsidR="007F0AE1" w:rsidRDefault="007F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E1" w:rsidRDefault="007F0AE1">
      <w:r>
        <w:separator/>
      </w:r>
    </w:p>
  </w:footnote>
  <w:footnote w:type="continuationSeparator" w:id="0">
    <w:p w:rsidR="007F0AE1" w:rsidRDefault="007F0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E1" w:rsidRDefault="007F0AE1">
    <w:pPr>
      <w:pStyle w:val="Header"/>
      <w:rPr>
        <w:rFonts w:ascii="ShelleyAllegro BT" w:hAnsi="ShelleyAllegro BT" w:cs="ShelleyAllegro BT"/>
        <w:sz w:val="40"/>
        <w:szCs w:val="40"/>
        <w:lang w:val="es-MX"/>
      </w:rPr>
    </w:pPr>
    <w:r>
      <w:rPr>
        <w:noProof/>
      </w:rPr>
      <w:pict>
        <v:shapetype id="_x0000_t202" coordsize="21600,21600" o:spt="202" path="m,l,21600r21600,l21600,xe">
          <v:stroke joinstyle="miter"/>
          <v:path gradientshapeok="t" o:connecttype="rect"/>
        </v:shapetype>
        <v:shape id="Text Box 1" o:spid="_x0000_s2049" type="#_x0000_t202" style="position:absolute;margin-left:-55.35pt;margin-top:334.3pt;width:28.8pt;height:156.4pt;z-index:251660288;visibility:visible" o:allowincell="f" filled="f" stroked="f">
          <v:textbox style="layout-flow:vertical;mso-layout-flow-alt:bottom-to-top">
            <w:txbxContent>
              <w:p w:rsidR="007F0AE1" w:rsidRDefault="007F0AE1">
                <w:pPr>
                  <w:rPr>
                    <w:rFonts w:ascii="Arial Narrow" w:hAnsi="Arial Narrow" w:cs="Arial Narrow"/>
                    <w:b/>
                    <w:bCs/>
                    <w:spacing w:val="30"/>
                    <w:w w:val="150"/>
                    <w:sz w:val="22"/>
                    <w:szCs w:val="22"/>
                    <w:lang w:val="es-MX"/>
                  </w:rPr>
                </w:pPr>
                <w:r>
                  <w:rPr>
                    <w:rFonts w:ascii="Arial Narrow" w:hAnsi="Arial Narrow" w:cs="Arial Narrow"/>
                    <w:b/>
                    <w:bCs/>
                    <w:spacing w:val="30"/>
                    <w:w w:val="150"/>
                    <w:sz w:val="22"/>
                    <w:szCs w:val="22"/>
                    <w:lang w:val="es-MX"/>
                  </w:rPr>
                  <w:t>USO OFICIAL</w:t>
                </w:r>
              </w:p>
            </w:txbxContent>
          </v:textbox>
          <w10:wrap type="topAndBottom"/>
        </v:shape>
      </w:pict>
    </w:r>
    <w:r>
      <w:rPr>
        <w:rFonts w:ascii="ShelleyAllegro BT" w:hAnsi="ShelleyAllegro BT" w:cs="ShelleyAllegro BT"/>
        <w:sz w:val="40"/>
        <w:szCs w:val="40"/>
        <w:lang w:val="es-MX"/>
      </w:rPr>
      <w:t>Poder Judicial de la Nación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425"/>
  <w:doNotHyphenateCaps/>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D4A"/>
    <w:rsid w:val="000574A6"/>
    <w:rsid w:val="00087920"/>
    <w:rsid w:val="00091A55"/>
    <w:rsid w:val="000D2AF0"/>
    <w:rsid w:val="001636E1"/>
    <w:rsid w:val="001B2BE2"/>
    <w:rsid w:val="001F1198"/>
    <w:rsid w:val="001F59B0"/>
    <w:rsid w:val="002366BB"/>
    <w:rsid w:val="00277809"/>
    <w:rsid w:val="00372C02"/>
    <w:rsid w:val="0038216F"/>
    <w:rsid w:val="00420D45"/>
    <w:rsid w:val="00486B7C"/>
    <w:rsid w:val="004A71F6"/>
    <w:rsid w:val="004C1D4A"/>
    <w:rsid w:val="0053094B"/>
    <w:rsid w:val="00533E58"/>
    <w:rsid w:val="005620CC"/>
    <w:rsid w:val="005859C8"/>
    <w:rsid w:val="005D3D17"/>
    <w:rsid w:val="006933A2"/>
    <w:rsid w:val="0075304E"/>
    <w:rsid w:val="007C29C5"/>
    <w:rsid w:val="007F0AE1"/>
    <w:rsid w:val="007F768E"/>
    <w:rsid w:val="0098702B"/>
    <w:rsid w:val="009D45C1"/>
    <w:rsid w:val="009E5795"/>
    <w:rsid w:val="009F5744"/>
    <w:rsid w:val="00A91C6D"/>
    <w:rsid w:val="00B06307"/>
    <w:rsid w:val="00B70267"/>
    <w:rsid w:val="00B91B6C"/>
    <w:rsid w:val="00B97ED7"/>
    <w:rsid w:val="00BD4341"/>
    <w:rsid w:val="00C57D7C"/>
    <w:rsid w:val="00C74A6E"/>
    <w:rsid w:val="00D14A4A"/>
    <w:rsid w:val="00D35BF0"/>
    <w:rsid w:val="00D77019"/>
    <w:rsid w:val="00DA5C2F"/>
    <w:rsid w:val="00DD01EF"/>
    <w:rsid w:val="00E72D1B"/>
    <w:rsid w:val="00E96A20"/>
    <w:rsid w:val="00F83BD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C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859C8"/>
    <w:pPr>
      <w:tabs>
        <w:tab w:val="center" w:pos="4419"/>
        <w:tab w:val="right" w:pos="8838"/>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semiHidden/>
    <w:rsid w:val="005859C8"/>
    <w:pPr>
      <w:tabs>
        <w:tab w:val="center" w:pos="4419"/>
        <w:tab w:val="right" w:pos="8838"/>
      </w:tabs>
    </w:pPr>
  </w:style>
  <w:style w:type="character" w:customStyle="1" w:styleId="FooterChar">
    <w:name w:val="Footer Char"/>
    <w:basedOn w:val="DefaultParagraphFont"/>
    <w:link w:val="Footer"/>
    <w:uiPriority w:val="99"/>
    <w:semiHidden/>
    <w:lock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4460</Words>
  <Characters>24535</Characters>
  <Application>Microsoft Office Outlook</Application>
  <DocSecurity>0</DocSecurity>
  <Lines>0</Lines>
  <Paragraphs>0</Paragraphs>
  <ScaleCrop>false</ScaleCrop>
  <Company>Poder Judicial de la Nacion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FALLO 3</dc:title>
  <dc:subject/>
  <dc:creator>Poder Judicial de la Nacion</dc:creator>
  <cp:keywords/>
  <dc:description/>
  <cp:lastModifiedBy>usuario</cp:lastModifiedBy>
  <cp:revision>2</cp:revision>
  <cp:lastPrinted>2013-03-22T14:57:00Z</cp:lastPrinted>
  <dcterms:created xsi:type="dcterms:W3CDTF">2014-09-03T22:41:00Z</dcterms:created>
  <dcterms:modified xsi:type="dcterms:W3CDTF">2014-09-03T22:41:00Z</dcterms:modified>
</cp:coreProperties>
</file>